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4DB2ED" w14:textId="192CACDE" w:rsidR="00C57FAA" w:rsidRPr="002E1985" w:rsidRDefault="002C7C04" w:rsidP="00C57FAA">
      <w:pPr>
        <w:pStyle w:val="NoSpacing"/>
        <w:rPr>
          <w:b/>
          <w:color w:val="000000" w:themeColor="text1"/>
          <w:sz w:val="56"/>
          <w:szCs w:val="56"/>
        </w:rPr>
      </w:pPr>
      <w:r w:rsidRPr="002E1985">
        <w:rPr>
          <w:b/>
          <w:color w:val="000000" w:themeColor="text1"/>
          <w:sz w:val="56"/>
          <w:szCs w:val="56"/>
        </w:rPr>
        <w:t xml:space="preserve">Norwegian Capacity </w:t>
      </w:r>
      <w:r w:rsidR="000D7218" w:rsidRPr="002E1985">
        <w:rPr>
          <w:b/>
          <w:color w:val="000000" w:themeColor="text1"/>
          <w:sz w:val="56"/>
          <w:szCs w:val="56"/>
        </w:rPr>
        <w:t>Development</w:t>
      </w:r>
      <w:r w:rsidRPr="002E1985">
        <w:rPr>
          <w:b/>
          <w:color w:val="000000" w:themeColor="text1"/>
          <w:sz w:val="56"/>
          <w:szCs w:val="56"/>
        </w:rPr>
        <w:t xml:space="preserve"> Support </w:t>
      </w:r>
      <w:r w:rsidR="00C57FAA" w:rsidRPr="002E1985">
        <w:rPr>
          <w:b/>
          <w:color w:val="000000" w:themeColor="text1"/>
          <w:sz w:val="56"/>
          <w:szCs w:val="56"/>
        </w:rPr>
        <w:t xml:space="preserve">to the </w:t>
      </w:r>
      <w:r w:rsidR="009E241E" w:rsidRPr="002E1985">
        <w:rPr>
          <w:b/>
          <w:color w:val="000000" w:themeColor="text1"/>
          <w:sz w:val="56"/>
          <w:szCs w:val="56"/>
        </w:rPr>
        <w:t>Petroleum</w:t>
      </w:r>
      <w:r w:rsidR="00F953A5" w:rsidRPr="002E1985">
        <w:rPr>
          <w:b/>
          <w:color w:val="000000" w:themeColor="text1"/>
          <w:sz w:val="56"/>
          <w:szCs w:val="56"/>
        </w:rPr>
        <w:t xml:space="preserve"> Sector in</w:t>
      </w:r>
      <w:r w:rsidRPr="002E1985">
        <w:rPr>
          <w:b/>
          <w:color w:val="000000" w:themeColor="text1"/>
          <w:sz w:val="56"/>
          <w:szCs w:val="56"/>
        </w:rPr>
        <w:t xml:space="preserve"> Mozambique</w:t>
      </w:r>
    </w:p>
    <w:p w14:paraId="4C538A1E" w14:textId="77777777" w:rsidR="002E1985" w:rsidRDefault="002E1985" w:rsidP="00C57FAA">
      <w:pPr>
        <w:widowControl w:val="0"/>
        <w:autoSpaceDE w:val="0"/>
        <w:autoSpaceDN w:val="0"/>
        <w:adjustRightInd w:val="0"/>
        <w:spacing w:after="240"/>
        <w:rPr>
          <w:b/>
          <w:sz w:val="56"/>
          <w:szCs w:val="56"/>
          <w:lang w:val="en-US"/>
        </w:rPr>
      </w:pPr>
    </w:p>
    <w:p w14:paraId="553F3918" w14:textId="77777777" w:rsidR="00C57FAA" w:rsidRPr="002E1985" w:rsidRDefault="00C57FAA" w:rsidP="00C57FAA"/>
    <w:p w14:paraId="757E2681" w14:textId="77777777" w:rsidR="00C57FAA" w:rsidRPr="002E1985" w:rsidRDefault="00C57FAA" w:rsidP="00C57FAA">
      <w:pPr>
        <w:rPr>
          <w:sz w:val="40"/>
          <w:szCs w:val="40"/>
        </w:rPr>
      </w:pPr>
      <w:r w:rsidRPr="002E1985">
        <w:rPr>
          <w:sz w:val="40"/>
          <w:szCs w:val="40"/>
        </w:rPr>
        <w:t>A country case study in the evaluation of Norwegian support to capacity development</w:t>
      </w:r>
    </w:p>
    <w:p w14:paraId="03982C70" w14:textId="77777777" w:rsidR="00C57FAA" w:rsidRPr="002E1985" w:rsidRDefault="00C57FAA" w:rsidP="00C57FAA">
      <w:pPr>
        <w:rPr>
          <w:sz w:val="40"/>
          <w:szCs w:val="40"/>
        </w:rPr>
      </w:pPr>
    </w:p>
    <w:p w14:paraId="513C568E" w14:textId="77777777" w:rsidR="00C57FAA" w:rsidRPr="002E1985" w:rsidRDefault="00C57FAA" w:rsidP="00C57FAA">
      <w:pPr>
        <w:rPr>
          <w:sz w:val="40"/>
          <w:szCs w:val="40"/>
        </w:rPr>
      </w:pPr>
    </w:p>
    <w:p w14:paraId="12D15C6E" w14:textId="77777777" w:rsidR="00C57FAA" w:rsidRPr="002E1985" w:rsidRDefault="00C57FAA" w:rsidP="00C57FAA">
      <w:pPr>
        <w:rPr>
          <w:sz w:val="40"/>
          <w:szCs w:val="40"/>
        </w:rPr>
      </w:pPr>
      <w:r w:rsidRPr="002E1985">
        <w:rPr>
          <w:sz w:val="40"/>
          <w:szCs w:val="40"/>
        </w:rPr>
        <w:t>Final</w:t>
      </w:r>
    </w:p>
    <w:p w14:paraId="04D3AF72" w14:textId="77777777" w:rsidR="00C57FAA" w:rsidRPr="002E1985" w:rsidRDefault="00C57FAA" w:rsidP="00C57FAA">
      <w:pPr>
        <w:rPr>
          <w:sz w:val="40"/>
          <w:szCs w:val="40"/>
        </w:rPr>
      </w:pPr>
    </w:p>
    <w:p w14:paraId="47FE66D4" w14:textId="77777777" w:rsidR="00C57FAA" w:rsidRPr="002E1985" w:rsidRDefault="00C57FAA" w:rsidP="00C57FAA">
      <w:pPr>
        <w:rPr>
          <w:sz w:val="40"/>
          <w:szCs w:val="40"/>
        </w:rPr>
      </w:pPr>
    </w:p>
    <w:p w14:paraId="05BBB89F" w14:textId="77777777" w:rsidR="00C57FAA" w:rsidRPr="002E1985" w:rsidRDefault="00C57FAA" w:rsidP="00C57FAA">
      <w:pPr>
        <w:rPr>
          <w:sz w:val="40"/>
          <w:szCs w:val="40"/>
        </w:rPr>
      </w:pPr>
      <w:r w:rsidRPr="002E1985">
        <w:rPr>
          <w:sz w:val="40"/>
          <w:szCs w:val="40"/>
        </w:rPr>
        <w:t>Sept 2015</w:t>
      </w:r>
    </w:p>
    <w:p w14:paraId="0DA66AEE" w14:textId="77777777" w:rsidR="00C57FAA" w:rsidRPr="002E1985" w:rsidRDefault="00C57FAA" w:rsidP="00C57FAA">
      <w:pPr>
        <w:rPr>
          <w:sz w:val="40"/>
          <w:szCs w:val="40"/>
        </w:rPr>
      </w:pPr>
    </w:p>
    <w:p w14:paraId="4460E4A8" w14:textId="77777777" w:rsidR="00C57FAA" w:rsidRPr="002E1985" w:rsidRDefault="00C57FAA" w:rsidP="00C57FAA">
      <w:pPr>
        <w:rPr>
          <w:sz w:val="40"/>
          <w:szCs w:val="40"/>
        </w:rPr>
      </w:pPr>
    </w:p>
    <w:p w14:paraId="5430E3B6" w14:textId="45CCDD3E" w:rsidR="00C57FAA" w:rsidRPr="002E1985" w:rsidRDefault="00C57FAA" w:rsidP="00C57FAA">
      <w:pPr>
        <w:rPr>
          <w:sz w:val="40"/>
          <w:szCs w:val="40"/>
        </w:rPr>
      </w:pPr>
      <w:r w:rsidRPr="002E1985">
        <w:rPr>
          <w:sz w:val="40"/>
          <w:szCs w:val="40"/>
        </w:rPr>
        <w:t>Florian Schatz</w:t>
      </w:r>
    </w:p>
    <w:p w14:paraId="729C9F6C" w14:textId="37CACCC3" w:rsidR="00C57FAA" w:rsidRDefault="00990C45" w:rsidP="00C57FAA">
      <w:pPr>
        <w:rPr>
          <w:sz w:val="40"/>
          <w:szCs w:val="40"/>
        </w:rPr>
      </w:pPr>
      <w:r>
        <w:rPr>
          <w:sz w:val="40"/>
          <w:szCs w:val="40"/>
        </w:rPr>
        <w:t>Padil Salimo</w:t>
      </w:r>
    </w:p>
    <w:p w14:paraId="18F06201" w14:textId="77777777" w:rsidR="006A68EB" w:rsidRDefault="006A68EB" w:rsidP="00C57FAA">
      <w:pPr>
        <w:rPr>
          <w:sz w:val="40"/>
          <w:szCs w:val="40"/>
        </w:rPr>
      </w:pPr>
    </w:p>
    <w:p w14:paraId="58EC7303" w14:textId="77777777" w:rsidR="006A68EB" w:rsidRPr="002E1985" w:rsidRDefault="006A68EB" w:rsidP="00C57FAA">
      <w:pPr>
        <w:rPr>
          <w:sz w:val="40"/>
          <w:szCs w:val="40"/>
        </w:rPr>
      </w:pPr>
      <w:bookmarkStart w:id="0" w:name="_GoBack"/>
      <w:bookmarkEnd w:id="0"/>
    </w:p>
    <w:p w14:paraId="3C639A12" w14:textId="13266DF3" w:rsidR="00C57FAA" w:rsidRPr="002E1985" w:rsidRDefault="00C57FAA">
      <w:pPr>
        <w:rPr>
          <w:b/>
          <w:color w:val="B55218" w:themeColor="accent2" w:themeShade="BF"/>
          <w:sz w:val="40"/>
        </w:rPr>
      </w:pPr>
    </w:p>
    <w:p w14:paraId="743EB0DF" w14:textId="3981D628" w:rsidR="00D361CC" w:rsidRPr="008D438F" w:rsidRDefault="008D438F" w:rsidP="00D361CC">
      <w:pPr>
        <w:pStyle w:val="NoSpacing"/>
        <w:jc w:val="center"/>
        <w:rPr>
          <w:b/>
          <w:sz w:val="28"/>
        </w:rPr>
      </w:pPr>
      <w:r>
        <w:rPr>
          <w:b/>
          <w:sz w:val="28"/>
        </w:rPr>
        <w:lastRenderedPageBreak/>
        <w:t>Table of Contents</w:t>
      </w:r>
    </w:p>
    <w:sdt>
      <w:sdtPr>
        <w:rPr>
          <w:b/>
          <w:noProof/>
        </w:rPr>
        <w:id w:val="2015724413"/>
        <w:docPartObj>
          <w:docPartGallery w:val="Table of Contents"/>
          <w:docPartUnique/>
        </w:docPartObj>
      </w:sdtPr>
      <w:sdtEndPr>
        <w:rPr>
          <w:bCs/>
        </w:rPr>
      </w:sdtEndPr>
      <w:sdtContent>
        <w:p w14:paraId="52AC37C3" w14:textId="4884B15E" w:rsidR="00332F49" w:rsidRDefault="00332F49" w:rsidP="008D438F">
          <w:pPr>
            <w:pStyle w:val="NoSpacing"/>
          </w:pPr>
        </w:p>
        <w:p w14:paraId="4BB26973" w14:textId="77777777" w:rsidR="008D438F" w:rsidRPr="002E1985" w:rsidRDefault="008D438F" w:rsidP="008D438F">
          <w:pPr>
            <w:pStyle w:val="NoSpacing"/>
          </w:pPr>
        </w:p>
        <w:p w14:paraId="06C649E9" w14:textId="77777777" w:rsidR="008D438F" w:rsidRDefault="00332F49" w:rsidP="008D438F">
          <w:pPr>
            <w:pStyle w:val="TOC1"/>
            <w:tabs>
              <w:tab w:val="left" w:pos="440"/>
            </w:tabs>
            <w:spacing w:after="0" w:line="240" w:lineRule="auto"/>
            <w:rPr>
              <w:b w:val="0"/>
            </w:rPr>
          </w:pPr>
          <w:r w:rsidRPr="002E1985">
            <w:fldChar w:fldCharType="begin"/>
          </w:r>
          <w:r w:rsidRPr="002E1985">
            <w:instrText xml:space="preserve"> TOC \o "1-3" \h \z \u </w:instrText>
          </w:r>
          <w:r w:rsidRPr="002E1985">
            <w:fldChar w:fldCharType="separate"/>
          </w:r>
          <w:hyperlink w:anchor="_Toc429573344" w:history="1">
            <w:r w:rsidR="008D438F" w:rsidRPr="00825C06">
              <w:rPr>
                <w:rStyle w:val="Hyperlink"/>
              </w:rPr>
              <w:t>1.</w:t>
            </w:r>
            <w:r w:rsidR="008D438F">
              <w:rPr>
                <w:b w:val="0"/>
              </w:rPr>
              <w:tab/>
            </w:r>
            <w:r w:rsidR="008D438F" w:rsidRPr="00825C06">
              <w:rPr>
                <w:rStyle w:val="Hyperlink"/>
              </w:rPr>
              <w:t>Introduction</w:t>
            </w:r>
            <w:r w:rsidR="008D438F">
              <w:rPr>
                <w:webHidden/>
              </w:rPr>
              <w:tab/>
            </w:r>
            <w:r w:rsidR="008D438F">
              <w:rPr>
                <w:webHidden/>
              </w:rPr>
              <w:fldChar w:fldCharType="begin"/>
            </w:r>
            <w:r w:rsidR="008D438F">
              <w:rPr>
                <w:webHidden/>
              </w:rPr>
              <w:instrText xml:space="preserve"> PAGEREF _Toc429573344 \h </w:instrText>
            </w:r>
            <w:r w:rsidR="008D438F">
              <w:rPr>
                <w:webHidden/>
              </w:rPr>
            </w:r>
            <w:r w:rsidR="008D438F">
              <w:rPr>
                <w:webHidden/>
              </w:rPr>
              <w:fldChar w:fldCharType="separate"/>
            </w:r>
            <w:r w:rsidR="008D438F">
              <w:rPr>
                <w:webHidden/>
              </w:rPr>
              <w:t>4</w:t>
            </w:r>
            <w:r w:rsidR="008D438F">
              <w:rPr>
                <w:webHidden/>
              </w:rPr>
              <w:fldChar w:fldCharType="end"/>
            </w:r>
          </w:hyperlink>
        </w:p>
        <w:p w14:paraId="000E34F5" w14:textId="77777777" w:rsidR="008D438F" w:rsidRDefault="00847047" w:rsidP="008D438F">
          <w:pPr>
            <w:pStyle w:val="TOC1"/>
            <w:tabs>
              <w:tab w:val="left" w:pos="440"/>
            </w:tabs>
            <w:spacing w:after="0" w:line="240" w:lineRule="auto"/>
            <w:rPr>
              <w:b w:val="0"/>
            </w:rPr>
          </w:pPr>
          <w:hyperlink w:anchor="_Toc429573345" w:history="1">
            <w:r w:rsidR="008D438F" w:rsidRPr="00825C06">
              <w:rPr>
                <w:rStyle w:val="Hyperlink"/>
              </w:rPr>
              <w:t>2.</w:t>
            </w:r>
            <w:r w:rsidR="008D438F">
              <w:rPr>
                <w:b w:val="0"/>
              </w:rPr>
              <w:tab/>
            </w:r>
            <w:r w:rsidR="008D438F" w:rsidRPr="00825C06">
              <w:rPr>
                <w:rStyle w:val="Hyperlink"/>
              </w:rPr>
              <w:t xml:space="preserve">Limitations </w:t>
            </w:r>
            <w:r w:rsidR="008D438F">
              <w:rPr>
                <w:webHidden/>
              </w:rPr>
              <w:tab/>
            </w:r>
            <w:r w:rsidR="008D438F">
              <w:rPr>
                <w:webHidden/>
              </w:rPr>
              <w:fldChar w:fldCharType="begin"/>
            </w:r>
            <w:r w:rsidR="008D438F">
              <w:rPr>
                <w:webHidden/>
              </w:rPr>
              <w:instrText xml:space="preserve"> PAGEREF _Toc429573345 \h </w:instrText>
            </w:r>
            <w:r w:rsidR="008D438F">
              <w:rPr>
                <w:webHidden/>
              </w:rPr>
            </w:r>
            <w:r w:rsidR="008D438F">
              <w:rPr>
                <w:webHidden/>
              </w:rPr>
              <w:fldChar w:fldCharType="separate"/>
            </w:r>
            <w:r w:rsidR="008D438F">
              <w:rPr>
                <w:webHidden/>
              </w:rPr>
              <w:t>4</w:t>
            </w:r>
            <w:r w:rsidR="008D438F">
              <w:rPr>
                <w:webHidden/>
              </w:rPr>
              <w:fldChar w:fldCharType="end"/>
            </w:r>
          </w:hyperlink>
        </w:p>
        <w:p w14:paraId="3C124F28" w14:textId="77777777" w:rsidR="008D438F" w:rsidRDefault="00847047" w:rsidP="008D438F">
          <w:pPr>
            <w:pStyle w:val="TOC1"/>
            <w:tabs>
              <w:tab w:val="left" w:pos="440"/>
            </w:tabs>
            <w:spacing w:after="0" w:line="240" w:lineRule="auto"/>
            <w:rPr>
              <w:b w:val="0"/>
            </w:rPr>
          </w:pPr>
          <w:hyperlink w:anchor="_Toc429573346" w:history="1">
            <w:r w:rsidR="008D438F" w:rsidRPr="00825C06">
              <w:rPr>
                <w:rStyle w:val="Hyperlink"/>
              </w:rPr>
              <w:t>3.</w:t>
            </w:r>
            <w:r w:rsidR="008D438F">
              <w:rPr>
                <w:b w:val="0"/>
              </w:rPr>
              <w:tab/>
            </w:r>
            <w:r w:rsidR="008D438F" w:rsidRPr="00825C06">
              <w:rPr>
                <w:rStyle w:val="Hyperlink"/>
              </w:rPr>
              <w:t>Overview of the Norwegian Support</w:t>
            </w:r>
            <w:r w:rsidR="008D438F">
              <w:rPr>
                <w:webHidden/>
              </w:rPr>
              <w:tab/>
            </w:r>
            <w:r w:rsidR="008D438F">
              <w:rPr>
                <w:webHidden/>
              </w:rPr>
              <w:fldChar w:fldCharType="begin"/>
            </w:r>
            <w:r w:rsidR="008D438F">
              <w:rPr>
                <w:webHidden/>
              </w:rPr>
              <w:instrText xml:space="preserve"> PAGEREF _Toc429573346 \h </w:instrText>
            </w:r>
            <w:r w:rsidR="008D438F">
              <w:rPr>
                <w:webHidden/>
              </w:rPr>
            </w:r>
            <w:r w:rsidR="008D438F">
              <w:rPr>
                <w:webHidden/>
              </w:rPr>
              <w:fldChar w:fldCharType="separate"/>
            </w:r>
            <w:r w:rsidR="008D438F">
              <w:rPr>
                <w:webHidden/>
              </w:rPr>
              <w:t>4</w:t>
            </w:r>
            <w:r w:rsidR="008D438F">
              <w:rPr>
                <w:webHidden/>
              </w:rPr>
              <w:fldChar w:fldCharType="end"/>
            </w:r>
          </w:hyperlink>
        </w:p>
        <w:p w14:paraId="25737532" w14:textId="77777777" w:rsidR="008D438F" w:rsidRPr="008D438F" w:rsidRDefault="00847047" w:rsidP="008D438F">
          <w:pPr>
            <w:pStyle w:val="TOC2"/>
            <w:spacing w:after="0" w:line="240" w:lineRule="auto"/>
            <w:ind w:left="426"/>
            <w:rPr>
              <w:b w:val="0"/>
            </w:rPr>
          </w:pPr>
          <w:hyperlink w:anchor="_Toc429573347" w:history="1">
            <w:r w:rsidR="008D438F" w:rsidRPr="008D438F">
              <w:rPr>
                <w:rStyle w:val="Hyperlink"/>
                <w:b w:val="0"/>
              </w:rPr>
              <w:t>3.1.</w:t>
            </w:r>
            <w:r w:rsidR="008D438F" w:rsidRPr="008D438F">
              <w:rPr>
                <w:b w:val="0"/>
              </w:rPr>
              <w:tab/>
            </w:r>
            <w:r w:rsidR="008D438F" w:rsidRPr="008D438F">
              <w:rPr>
                <w:rStyle w:val="Hyperlink"/>
                <w:b w:val="0"/>
              </w:rPr>
              <w:t>ENH</w:t>
            </w:r>
            <w:r w:rsidR="008D438F" w:rsidRPr="008D438F">
              <w:rPr>
                <w:b w:val="0"/>
                <w:webHidden/>
              </w:rPr>
              <w:tab/>
            </w:r>
            <w:r w:rsidR="008D438F" w:rsidRPr="008D438F">
              <w:rPr>
                <w:b w:val="0"/>
                <w:webHidden/>
              </w:rPr>
              <w:fldChar w:fldCharType="begin"/>
            </w:r>
            <w:r w:rsidR="008D438F" w:rsidRPr="008D438F">
              <w:rPr>
                <w:b w:val="0"/>
                <w:webHidden/>
              </w:rPr>
              <w:instrText xml:space="preserve"> PAGEREF _Toc429573347 \h </w:instrText>
            </w:r>
            <w:r w:rsidR="008D438F" w:rsidRPr="008D438F">
              <w:rPr>
                <w:b w:val="0"/>
                <w:webHidden/>
              </w:rPr>
            </w:r>
            <w:r w:rsidR="008D438F" w:rsidRPr="008D438F">
              <w:rPr>
                <w:b w:val="0"/>
                <w:webHidden/>
              </w:rPr>
              <w:fldChar w:fldCharType="separate"/>
            </w:r>
            <w:r w:rsidR="008D438F" w:rsidRPr="008D438F">
              <w:rPr>
                <w:b w:val="0"/>
                <w:webHidden/>
              </w:rPr>
              <w:t>5</w:t>
            </w:r>
            <w:r w:rsidR="008D438F" w:rsidRPr="008D438F">
              <w:rPr>
                <w:b w:val="0"/>
                <w:webHidden/>
              </w:rPr>
              <w:fldChar w:fldCharType="end"/>
            </w:r>
          </w:hyperlink>
        </w:p>
        <w:p w14:paraId="5963C11A" w14:textId="77777777" w:rsidR="008D438F" w:rsidRPr="008D438F" w:rsidRDefault="00847047" w:rsidP="008D438F">
          <w:pPr>
            <w:pStyle w:val="TOC2"/>
            <w:spacing w:after="0" w:line="240" w:lineRule="auto"/>
            <w:ind w:left="426"/>
            <w:rPr>
              <w:b w:val="0"/>
            </w:rPr>
          </w:pPr>
          <w:hyperlink w:anchor="_Toc429573348" w:history="1">
            <w:r w:rsidR="008D438F" w:rsidRPr="008D438F">
              <w:rPr>
                <w:rStyle w:val="Hyperlink"/>
                <w:b w:val="0"/>
              </w:rPr>
              <w:t>3.2.</w:t>
            </w:r>
            <w:r w:rsidR="008D438F" w:rsidRPr="008D438F">
              <w:rPr>
                <w:b w:val="0"/>
              </w:rPr>
              <w:tab/>
            </w:r>
            <w:r w:rsidR="008D438F" w:rsidRPr="008D438F">
              <w:rPr>
                <w:rStyle w:val="Hyperlink"/>
                <w:b w:val="0"/>
              </w:rPr>
              <w:t>INP</w:t>
            </w:r>
            <w:r w:rsidR="008D438F" w:rsidRPr="008D438F">
              <w:rPr>
                <w:b w:val="0"/>
                <w:webHidden/>
              </w:rPr>
              <w:tab/>
            </w:r>
            <w:r w:rsidR="008D438F" w:rsidRPr="008D438F">
              <w:rPr>
                <w:b w:val="0"/>
                <w:webHidden/>
              </w:rPr>
              <w:fldChar w:fldCharType="begin"/>
            </w:r>
            <w:r w:rsidR="008D438F" w:rsidRPr="008D438F">
              <w:rPr>
                <w:b w:val="0"/>
                <w:webHidden/>
              </w:rPr>
              <w:instrText xml:space="preserve"> PAGEREF _Toc429573348 \h </w:instrText>
            </w:r>
            <w:r w:rsidR="008D438F" w:rsidRPr="008D438F">
              <w:rPr>
                <w:b w:val="0"/>
                <w:webHidden/>
              </w:rPr>
            </w:r>
            <w:r w:rsidR="008D438F" w:rsidRPr="008D438F">
              <w:rPr>
                <w:b w:val="0"/>
                <w:webHidden/>
              </w:rPr>
              <w:fldChar w:fldCharType="separate"/>
            </w:r>
            <w:r w:rsidR="008D438F" w:rsidRPr="008D438F">
              <w:rPr>
                <w:b w:val="0"/>
                <w:webHidden/>
              </w:rPr>
              <w:t>6</w:t>
            </w:r>
            <w:r w:rsidR="008D438F" w:rsidRPr="008D438F">
              <w:rPr>
                <w:b w:val="0"/>
                <w:webHidden/>
              </w:rPr>
              <w:fldChar w:fldCharType="end"/>
            </w:r>
          </w:hyperlink>
        </w:p>
        <w:p w14:paraId="62F3D64A" w14:textId="77777777" w:rsidR="008D438F" w:rsidRPr="008D438F" w:rsidRDefault="00847047" w:rsidP="008D438F">
          <w:pPr>
            <w:pStyle w:val="TOC2"/>
            <w:spacing w:after="0" w:line="240" w:lineRule="auto"/>
            <w:ind w:left="426"/>
            <w:rPr>
              <w:b w:val="0"/>
            </w:rPr>
          </w:pPr>
          <w:hyperlink w:anchor="_Toc429573349" w:history="1">
            <w:r w:rsidR="008D438F" w:rsidRPr="008D438F">
              <w:rPr>
                <w:rStyle w:val="Hyperlink"/>
                <w:b w:val="0"/>
              </w:rPr>
              <w:t>3.3.</w:t>
            </w:r>
            <w:r w:rsidR="008D438F" w:rsidRPr="008D438F">
              <w:rPr>
                <w:b w:val="0"/>
              </w:rPr>
              <w:tab/>
            </w:r>
            <w:r w:rsidR="008D438F" w:rsidRPr="008D438F">
              <w:rPr>
                <w:rStyle w:val="Hyperlink"/>
                <w:b w:val="0"/>
              </w:rPr>
              <w:t>Civil Society</w:t>
            </w:r>
            <w:r w:rsidR="008D438F" w:rsidRPr="008D438F">
              <w:rPr>
                <w:b w:val="0"/>
                <w:webHidden/>
              </w:rPr>
              <w:tab/>
            </w:r>
            <w:r w:rsidR="008D438F" w:rsidRPr="008D438F">
              <w:rPr>
                <w:b w:val="0"/>
                <w:webHidden/>
              </w:rPr>
              <w:fldChar w:fldCharType="begin"/>
            </w:r>
            <w:r w:rsidR="008D438F" w:rsidRPr="008D438F">
              <w:rPr>
                <w:b w:val="0"/>
                <w:webHidden/>
              </w:rPr>
              <w:instrText xml:space="preserve"> PAGEREF _Toc429573349 \h </w:instrText>
            </w:r>
            <w:r w:rsidR="008D438F" w:rsidRPr="008D438F">
              <w:rPr>
                <w:b w:val="0"/>
                <w:webHidden/>
              </w:rPr>
            </w:r>
            <w:r w:rsidR="008D438F" w:rsidRPr="008D438F">
              <w:rPr>
                <w:b w:val="0"/>
                <w:webHidden/>
              </w:rPr>
              <w:fldChar w:fldCharType="separate"/>
            </w:r>
            <w:r w:rsidR="008D438F" w:rsidRPr="008D438F">
              <w:rPr>
                <w:b w:val="0"/>
                <w:webHidden/>
              </w:rPr>
              <w:t>7</w:t>
            </w:r>
            <w:r w:rsidR="008D438F" w:rsidRPr="008D438F">
              <w:rPr>
                <w:b w:val="0"/>
                <w:webHidden/>
              </w:rPr>
              <w:fldChar w:fldCharType="end"/>
            </w:r>
          </w:hyperlink>
        </w:p>
        <w:p w14:paraId="3F70B88A" w14:textId="77777777" w:rsidR="008D438F" w:rsidRPr="008D438F" w:rsidRDefault="00847047" w:rsidP="008D438F">
          <w:pPr>
            <w:pStyle w:val="TOC2"/>
            <w:spacing w:after="0" w:line="240" w:lineRule="auto"/>
            <w:ind w:left="426"/>
            <w:rPr>
              <w:b w:val="0"/>
            </w:rPr>
          </w:pPr>
          <w:hyperlink w:anchor="_Toc429573350" w:history="1">
            <w:r w:rsidR="008D438F" w:rsidRPr="008D438F">
              <w:rPr>
                <w:rStyle w:val="Hyperlink"/>
                <w:b w:val="0"/>
              </w:rPr>
              <w:t>3.4.</w:t>
            </w:r>
            <w:r w:rsidR="008D438F" w:rsidRPr="008D438F">
              <w:rPr>
                <w:b w:val="0"/>
              </w:rPr>
              <w:tab/>
            </w:r>
            <w:r w:rsidR="008D438F" w:rsidRPr="008D438F">
              <w:rPr>
                <w:rStyle w:val="Hyperlink"/>
                <w:b w:val="0"/>
              </w:rPr>
              <w:t>Other</w:t>
            </w:r>
            <w:r w:rsidR="008D438F" w:rsidRPr="008D438F">
              <w:rPr>
                <w:b w:val="0"/>
                <w:webHidden/>
              </w:rPr>
              <w:tab/>
            </w:r>
            <w:r w:rsidR="008D438F" w:rsidRPr="008D438F">
              <w:rPr>
                <w:b w:val="0"/>
                <w:webHidden/>
              </w:rPr>
              <w:fldChar w:fldCharType="begin"/>
            </w:r>
            <w:r w:rsidR="008D438F" w:rsidRPr="008D438F">
              <w:rPr>
                <w:b w:val="0"/>
                <w:webHidden/>
              </w:rPr>
              <w:instrText xml:space="preserve"> PAGEREF _Toc429573350 \h </w:instrText>
            </w:r>
            <w:r w:rsidR="008D438F" w:rsidRPr="008D438F">
              <w:rPr>
                <w:b w:val="0"/>
                <w:webHidden/>
              </w:rPr>
            </w:r>
            <w:r w:rsidR="008D438F" w:rsidRPr="008D438F">
              <w:rPr>
                <w:b w:val="0"/>
                <w:webHidden/>
              </w:rPr>
              <w:fldChar w:fldCharType="separate"/>
            </w:r>
            <w:r w:rsidR="008D438F" w:rsidRPr="008D438F">
              <w:rPr>
                <w:b w:val="0"/>
                <w:webHidden/>
              </w:rPr>
              <w:t>8</w:t>
            </w:r>
            <w:r w:rsidR="008D438F" w:rsidRPr="008D438F">
              <w:rPr>
                <w:b w:val="0"/>
                <w:webHidden/>
              </w:rPr>
              <w:fldChar w:fldCharType="end"/>
            </w:r>
          </w:hyperlink>
        </w:p>
        <w:p w14:paraId="62644FEF" w14:textId="77777777" w:rsidR="008D438F" w:rsidRDefault="00847047" w:rsidP="008D438F">
          <w:pPr>
            <w:pStyle w:val="TOC1"/>
            <w:tabs>
              <w:tab w:val="left" w:pos="440"/>
            </w:tabs>
            <w:spacing w:after="0" w:line="240" w:lineRule="auto"/>
            <w:rPr>
              <w:b w:val="0"/>
            </w:rPr>
          </w:pPr>
          <w:hyperlink w:anchor="_Toc429573351" w:history="1">
            <w:r w:rsidR="008D438F" w:rsidRPr="00825C06">
              <w:rPr>
                <w:rStyle w:val="Hyperlink"/>
              </w:rPr>
              <w:t>4.</w:t>
            </w:r>
            <w:r w:rsidR="008D438F">
              <w:rPr>
                <w:b w:val="0"/>
              </w:rPr>
              <w:tab/>
            </w:r>
            <w:r w:rsidR="008D438F" w:rsidRPr="00825C06">
              <w:rPr>
                <w:rStyle w:val="Hyperlink"/>
              </w:rPr>
              <w:t>Relevance</w:t>
            </w:r>
            <w:r w:rsidR="008D438F">
              <w:rPr>
                <w:webHidden/>
              </w:rPr>
              <w:tab/>
            </w:r>
            <w:r w:rsidR="008D438F">
              <w:rPr>
                <w:webHidden/>
              </w:rPr>
              <w:fldChar w:fldCharType="begin"/>
            </w:r>
            <w:r w:rsidR="008D438F">
              <w:rPr>
                <w:webHidden/>
              </w:rPr>
              <w:instrText xml:space="preserve"> PAGEREF _Toc429573351 \h </w:instrText>
            </w:r>
            <w:r w:rsidR="008D438F">
              <w:rPr>
                <w:webHidden/>
              </w:rPr>
            </w:r>
            <w:r w:rsidR="008D438F">
              <w:rPr>
                <w:webHidden/>
              </w:rPr>
              <w:fldChar w:fldCharType="separate"/>
            </w:r>
            <w:r w:rsidR="008D438F">
              <w:rPr>
                <w:webHidden/>
              </w:rPr>
              <w:t>9</w:t>
            </w:r>
            <w:r w:rsidR="008D438F">
              <w:rPr>
                <w:webHidden/>
              </w:rPr>
              <w:fldChar w:fldCharType="end"/>
            </w:r>
          </w:hyperlink>
        </w:p>
        <w:p w14:paraId="3D5B80CE" w14:textId="77777777" w:rsidR="008D438F" w:rsidRPr="008D438F" w:rsidRDefault="00847047" w:rsidP="008D438F">
          <w:pPr>
            <w:pStyle w:val="TOC2"/>
            <w:spacing w:after="0" w:line="240" w:lineRule="auto"/>
            <w:ind w:left="426"/>
            <w:rPr>
              <w:b w:val="0"/>
            </w:rPr>
          </w:pPr>
          <w:hyperlink w:anchor="_Toc429573352" w:history="1">
            <w:r w:rsidR="008D438F" w:rsidRPr="008D438F">
              <w:rPr>
                <w:rStyle w:val="Hyperlink"/>
                <w:b w:val="0"/>
              </w:rPr>
              <w:t>4.1.</w:t>
            </w:r>
            <w:r w:rsidR="008D438F" w:rsidRPr="008D438F">
              <w:rPr>
                <w:b w:val="0"/>
              </w:rPr>
              <w:tab/>
            </w:r>
            <w:r w:rsidR="008D438F" w:rsidRPr="008D438F">
              <w:rPr>
                <w:rStyle w:val="Hyperlink"/>
                <w:b w:val="0"/>
              </w:rPr>
              <w:t>Country Needs</w:t>
            </w:r>
            <w:r w:rsidR="008D438F" w:rsidRPr="008D438F">
              <w:rPr>
                <w:b w:val="0"/>
                <w:webHidden/>
              </w:rPr>
              <w:tab/>
            </w:r>
            <w:r w:rsidR="008D438F" w:rsidRPr="008D438F">
              <w:rPr>
                <w:b w:val="0"/>
                <w:webHidden/>
              </w:rPr>
              <w:fldChar w:fldCharType="begin"/>
            </w:r>
            <w:r w:rsidR="008D438F" w:rsidRPr="008D438F">
              <w:rPr>
                <w:b w:val="0"/>
                <w:webHidden/>
              </w:rPr>
              <w:instrText xml:space="preserve"> PAGEREF _Toc429573352 \h </w:instrText>
            </w:r>
            <w:r w:rsidR="008D438F" w:rsidRPr="008D438F">
              <w:rPr>
                <w:b w:val="0"/>
                <w:webHidden/>
              </w:rPr>
            </w:r>
            <w:r w:rsidR="008D438F" w:rsidRPr="008D438F">
              <w:rPr>
                <w:b w:val="0"/>
                <w:webHidden/>
              </w:rPr>
              <w:fldChar w:fldCharType="separate"/>
            </w:r>
            <w:r w:rsidR="008D438F" w:rsidRPr="008D438F">
              <w:rPr>
                <w:b w:val="0"/>
                <w:webHidden/>
              </w:rPr>
              <w:t>9</w:t>
            </w:r>
            <w:r w:rsidR="008D438F" w:rsidRPr="008D438F">
              <w:rPr>
                <w:b w:val="0"/>
                <w:webHidden/>
              </w:rPr>
              <w:fldChar w:fldCharType="end"/>
            </w:r>
          </w:hyperlink>
        </w:p>
        <w:p w14:paraId="7A6937C6" w14:textId="77777777" w:rsidR="008D438F" w:rsidRPr="008D438F" w:rsidRDefault="00847047" w:rsidP="008D438F">
          <w:pPr>
            <w:pStyle w:val="TOC2"/>
            <w:spacing w:after="0" w:line="240" w:lineRule="auto"/>
            <w:ind w:left="426"/>
            <w:rPr>
              <w:b w:val="0"/>
            </w:rPr>
          </w:pPr>
          <w:hyperlink w:anchor="_Toc429573353" w:history="1">
            <w:r w:rsidR="008D438F" w:rsidRPr="008D438F">
              <w:rPr>
                <w:rStyle w:val="Hyperlink"/>
                <w:b w:val="0"/>
              </w:rPr>
              <w:t>4.2.</w:t>
            </w:r>
            <w:r w:rsidR="008D438F" w:rsidRPr="008D438F">
              <w:rPr>
                <w:b w:val="0"/>
              </w:rPr>
              <w:tab/>
            </w:r>
            <w:r w:rsidR="008D438F" w:rsidRPr="008D438F">
              <w:rPr>
                <w:rStyle w:val="Hyperlink"/>
                <w:b w:val="0"/>
              </w:rPr>
              <w:t>Relevance of Norwegian Support</w:t>
            </w:r>
            <w:r w:rsidR="008D438F" w:rsidRPr="008D438F">
              <w:rPr>
                <w:b w:val="0"/>
                <w:webHidden/>
              </w:rPr>
              <w:tab/>
            </w:r>
            <w:r w:rsidR="008D438F" w:rsidRPr="008D438F">
              <w:rPr>
                <w:b w:val="0"/>
                <w:webHidden/>
              </w:rPr>
              <w:fldChar w:fldCharType="begin"/>
            </w:r>
            <w:r w:rsidR="008D438F" w:rsidRPr="008D438F">
              <w:rPr>
                <w:b w:val="0"/>
                <w:webHidden/>
              </w:rPr>
              <w:instrText xml:space="preserve"> PAGEREF _Toc429573353 \h </w:instrText>
            </w:r>
            <w:r w:rsidR="008D438F" w:rsidRPr="008D438F">
              <w:rPr>
                <w:b w:val="0"/>
                <w:webHidden/>
              </w:rPr>
            </w:r>
            <w:r w:rsidR="008D438F" w:rsidRPr="008D438F">
              <w:rPr>
                <w:b w:val="0"/>
                <w:webHidden/>
              </w:rPr>
              <w:fldChar w:fldCharType="separate"/>
            </w:r>
            <w:r w:rsidR="008D438F" w:rsidRPr="008D438F">
              <w:rPr>
                <w:b w:val="0"/>
                <w:webHidden/>
              </w:rPr>
              <w:t>11</w:t>
            </w:r>
            <w:r w:rsidR="008D438F" w:rsidRPr="008D438F">
              <w:rPr>
                <w:b w:val="0"/>
                <w:webHidden/>
              </w:rPr>
              <w:fldChar w:fldCharType="end"/>
            </w:r>
          </w:hyperlink>
        </w:p>
        <w:p w14:paraId="318D9813" w14:textId="77777777" w:rsidR="008D438F" w:rsidRPr="008D438F" w:rsidRDefault="00847047" w:rsidP="008D438F">
          <w:pPr>
            <w:pStyle w:val="TOC2"/>
            <w:spacing w:after="0" w:line="240" w:lineRule="auto"/>
            <w:ind w:left="426"/>
            <w:rPr>
              <w:b w:val="0"/>
            </w:rPr>
          </w:pPr>
          <w:hyperlink w:anchor="_Toc429573354" w:history="1">
            <w:r w:rsidR="008D438F" w:rsidRPr="008D438F">
              <w:rPr>
                <w:rStyle w:val="Hyperlink"/>
                <w:b w:val="0"/>
              </w:rPr>
              <w:t>4.3.</w:t>
            </w:r>
            <w:r w:rsidR="008D438F" w:rsidRPr="008D438F">
              <w:rPr>
                <w:b w:val="0"/>
              </w:rPr>
              <w:tab/>
            </w:r>
            <w:r w:rsidR="008D438F" w:rsidRPr="008D438F">
              <w:rPr>
                <w:rStyle w:val="Hyperlink"/>
                <w:b w:val="0"/>
              </w:rPr>
              <w:t>Donor Fit</w:t>
            </w:r>
            <w:r w:rsidR="008D438F" w:rsidRPr="008D438F">
              <w:rPr>
                <w:b w:val="0"/>
                <w:webHidden/>
              </w:rPr>
              <w:tab/>
            </w:r>
            <w:r w:rsidR="008D438F" w:rsidRPr="008D438F">
              <w:rPr>
                <w:b w:val="0"/>
                <w:webHidden/>
              </w:rPr>
              <w:fldChar w:fldCharType="begin"/>
            </w:r>
            <w:r w:rsidR="008D438F" w:rsidRPr="008D438F">
              <w:rPr>
                <w:b w:val="0"/>
                <w:webHidden/>
              </w:rPr>
              <w:instrText xml:space="preserve"> PAGEREF _Toc429573354 \h </w:instrText>
            </w:r>
            <w:r w:rsidR="008D438F" w:rsidRPr="008D438F">
              <w:rPr>
                <w:b w:val="0"/>
                <w:webHidden/>
              </w:rPr>
            </w:r>
            <w:r w:rsidR="008D438F" w:rsidRPr="008D438F">
              <w:rPr>
                <w:b w:val="0"/>
                <w:webHidden/>
              </w:rPr>
              <w:fldChar w:fldCharType="separate"/>
            </w:r>
            <w:r w:rsidR="008D438F" w:rsidRPr="008D438F">
              <w:rPr>
                <w:b w:val="0"/>
                <w:webHidden/>
              </w:rPr>
              <w:t>11</w:t>
            </w:r>
            <w:r w:rsidR="008D438F" w:rsidRPr="008D438F">
              <w:rPr>
                <w:b w:val="0"/>
                <w:webHidden/>
              </w:rPr>
              <w:fldChar w:fldCharType="end"/>
            </w:r>
          </w:hyperlink>
        </w:p>
        <w:p w14:paraId="200FCF2C" w14:textId="77777777" w:rsidR="008D438F" w:rsidRDefault="00847047" w:rsidP="008D438F">
          <w:pPr>
            <w:pStyle w:val="TOC1"/>
            <w:tabs>
              <w:tab w:val="left" w:pos="440"/>
            </w:tabs>
            <w:spacing w:after="0" w:line="240" w:lineRule="auto"/>
            <w:rPr>
              <w:b w:val="0"/>
            </w:rPr>
          </w:pPr>
          <w:hyperlink w:anchor="_Toc429573355" w:history="1">
            <w:r w:rsidR="008D438F" w:rsidRPr="00825C06">
              <w:rPr>
                <w:rStyle w:val="Hyperlink"/>
              </w:rPr>
              <w:t>5.</w:t>
            </w:r>
            <w:r w:rsidR="008D438F">
              <w:rPr>
                <w:b w:val="0"/>
              </w:rPr>
              <w:tab/>
            </w:r>
            <w:r w:rsidR="008D438F" w:rsidRPr="00825C06">
              <w:rPr>
                <w:rStyle w:val="Hyperlink"/>
              </w:rPr>
              <w:t>Design</w:t>
            </w:r>
            <w:r w:rsidR="008D438F">
              <w:rPr>
                <w:webHidden/>
              </w:rPr>
              <w:tab/>
            </w:r>
            <w:r w:rsidR="008D438F">
              <w:rPr>
                <w:webHidden/>
              </w:rPr>
              <w:fldChar w:fldCharType="begin"/>
            </w:r>
            <w:r w:rsidR="008D438F">
              <w:rPr>
                <w:webHidden/>
              </w:rPr>
              <w:instrText xml:space="preserve"> PAGEREF _Toc429573355 \h </w:instrText>
            </w:r>
            <w:r w:rsidR="008D438F">
              <w:rPr>
                <w:webHidden/>
              </w:rPr>
            </w:r>
            <w:r w:rsidR="008D438F">
              <w:rPr>
                <w:webHidden/>
              </w:rPr>
              <w:fldChar w:fldCharType="separate"/>
            </w:r>
            <w:r w:rsidR="008D438F">
              <w:rPr>
                <w:webHidden/>
              </w:rPr>
              <w:t>12</w:t>
            </w:r>
            <w:r w:rsidR="008D438F">
              <w:rPr>
                <w:webHidden/>
              </w:rPr>
              <w:fldChar w:fldCharType="end"/>
            </w:r>
          </w:hyperlink>
        </w:p>
        <w:p w14:paraId="198B7C4A" w14:textId="77777777" w:rsidR="008D438F" w:rsidRPr="008D438F" w:rsidRDefault="00847047" w:rsidP="008D438F">
          <w:pPr>
            <w:pStyle w:val="TOC2"/>
            <w:spacing w:after="0" w:line="240" w:lineRule="auto"/>
            <w:ind w:left="426"/>
            <w:rPr>
              <w:b w:val="0"/>
            </w:rPr>
          </w:pPr>
          <w:hyperlink w:anchor="_Toc429573356" w:history="1">
            <w:r w:rsidR="008D438F" w:rsidRPr="008D438F">
              <w:rPr>
                <w:rStyle w:val="Hyperlink"/>
                <w:b w:val="0"/>
              </w:rPr>
              <w:t>5.1.</w:t>
            </w:r>
            <w:r w:rsidR="008D438F" w:rsidRPr="008D438F">
              <w:rPr>
                <w:b w:val="0"/>
              </w:rPr>
              <w:tab/>
            </w:r>
            <w:r w:rsidR="008D438F" w:rsidRPr="008D438F">
              <w:rPr>
                <w:rStyle w:val="Hyperlink"/>
                <w:b w:val="0"/>
              </w:rPr>
              <w:t>Ownership</w:t>
            </w:r>
            <w:r w:rsidR="008D438F" w:rsidRPr="008D438F">
              <w:rPr>
                <w:b w:val="0"/>
                <w:webHidden/>
              </w:rPr>
              <w:tab/>
            </w:r>
            <w:r w:rsidR="008D438F" w:rsidRPr="008D438F">
              <w:rPr>
                <w:b w:val="0"/>
                <w:webHidden/>
              </w:rPr>
              <w:fldChar w:fldCharType="begin"/>
            </w:r>
            <w:r w:rsidR="008D438F" w:rsidRPr="008D438F">
              <w:rPr>
                <w:b w:val="0"/>
                <w:webHidden/>
              </w:rPr>
              <w:instrText xml:space="preserve"> PAGEREF _Toc429573356 \h </w:instrText>
            </w:r>
            <w:r w:rsidR="008D438F" w:rsidRPr="008D438F">
              <w:rPr>
                <w:b w:val="0"/>
                <w:webHidden/>
              </w:rPr>
            </w:r>
            <w:r w:rsidR="008D438F" w:rsidRPr="008D438F">
              <w:rPr>
                <w:b w:val="0"/>
                <w:webHidden/>
              </w:rPr>
              <w:fldChar w:fldCharType="separate"/>
            </w:r>
            <w:r w:rsidR="008D438F" w:rsidRPr="008D438F">
              <w:rPr>
                <w:b w:val="0"/>
                <w:webHidden/>
              </w:rPr>
              <w:t>12</w:t>
            </w:r>
            <w:r w:rsidR="008D438F" w:rsidRPr="008D438F">
              <w:rPr>
                <w:b w:val="0"/>
                <w:webHidden/>
              </w:rPr>
              <w:fldChar w:fldCharType="end"/>
            </w:r>
          </w:hyperlink>
        </w:p>
        <w:p w14:paraId="172BEA4B" w14:textId="77777777" w:rsidR="008D438F" w:rsidRPr="008D438F" w:rsidRDefault="00847047" w:rsidP="008D438F">
          <w:pPr>
            <w:pStyle w:val="TOC2"/>
            <w:spacing w:after="0" w:line="240" w:lineRule="auto"/>
            <w:ind w:left="426"/>
            <w:rPr>
              <w:b w:val="0"/>
            </w:rPr>
          </w:pPr>
          <w:hyperlink w:anchor="_Toc429573357" w:history="1">
            <w:r w:rsidR="008D438F" w:rsidRPr="008D438F">
              <w:rPr>
                <w:rStyle w:val="Hyperlink"/>
                <w:b w:val="0"/>
              </w:rPr>
              <w:t>5.2.</w:t>
            </w:r>
            <w:r w:rsidR="008D438F" w:rsidRPr="008D438F">
              <w:rPr>
                <w:b w:val="0"/>
              </w:rPr>
              <w:tab/>
            </w:r>
            <w:r w:rsidR="008D438F" w:rsidRPr="008D438F">
              <w:rPr>
                <w:rStyle w:val="Hyperlink"/>
                <w:b w:val="0"/>
              </w:rPr>
              <w:t>Planning Process</w:t>
            </w:r>
            <w:r w:rsidR="008D438F" w:rsidRPr="008D438F">
              <w:rPr>
                <w:b w:val="0"/>
                <w:webHidden/>
              </w:rPr>
              <w:tab/>
            </w:r>
            <w:r w:rsidR="008D438F" w:rsidRPr="008D438F">
              <w:rPr>
                <w:b w:val="0"/>
                <w:webHidden/>
              </w:rPr>
              <w:fldChar w:fldCharType="begin"/>
            </w:r>
            <w:r w:rsidR="008D438F" w:rsidRPr="008D438F">
              <w:rPr>
                <w:b w:val="0"/>
                <w:webHidden/>
              </w:rPr>
              <w:instrText xml:space="preserve"> PAGEREF _Toc429573357 \h </w:instrText>
            </w:r>
            <w:r w:rsidR="008D438F" w:rsidRPr="008D438F">
              <w:rPr>
                <w:b w:val="0"/>
                <w:webHidden/>
              </w:rPr>
            </w:r>
            <w:r w:rsidR="008D438F" w:rsidRPr="008D438F">
              <w:rPr>
                <w:b w:val="0"/>
                <w:webHidden/>
              </w:rPr>
              <w:fldChar w:fldCharType="separate"/>
            </w:r>
            <w:r w:rsidR="008D438F" w:rsidRPr="008D438F">
              <w:rPr>
                <w:b w:val="0"/>
                <w:webHidden/>
              </w:rPr>
              <w:t>12</w:t>
            </w:r>
            <w:r w:rsidR="008D438F" w:rsidRPr="008D438F">
              <w:rPr>
                <w:b w:val="0"/>
                <w:webHidden/>
              </w:rPr>
              <w:fldChar w:fldCharType="end"/>
            </w:r>
          </w:hyperlink>
        </w:p>
        <w:p w14:paraId="0AC7F6B2" w14:textId="77777777" w:rsidR="008D438F" w:rsidRPr="008D438F" w:rsidRDefault="00847047" w:rsidP="008D438F">
          <w:pPr>
            <w:pStyle w:val="TOC2"/>
            <w:spacing w:after="0" w:line="240" w:lineRule="auto"/>
            <w:ind w:left="426"/>
            <w:rPr>
              <w:b w:val="0"/>
            </w:rPr>
          </w:pPr>
          <w:hyperlink w:anchor="_Toc429573358" w:history="1">
            <w:r w:rsidR="008D438F" w:rsidRPr="008D438F">
              <w:rPr>
                <w:rStyle w:val="Hyperlink"/>
                <w:b w:val="0"/>
              </w:rPr>
              <w:t>5.3.</w:t>
            </w:r>
            <w:r w:rsidR="008D438F" w:rsidRPr="008D438F">
              <w:rPr>
                <w:b w:val="0"/>
              </w:rPr>
              <w:tab/>
            </w:r>
            <w:r w:rsidR="008D438F" w:rsidRPr="008D438F">
              <w:rPr>
                <w:rStyle w:val="Hyperlink"/>
                <w:b w:val="0"/>
              </w:rPr>
              <w:t>Theory of Change</w:t>
            </w:r>
            <w:r w:rsidR="008D438F" w:rsidRPr="008D438F">
              <w:rPr>
                <w:b w:val="0"/>
                <w:webHidden/>
              </w:rPr>
              <w:tab/>
            </w:r>
            <w:r w:rsidR="008D438F" w:rsidRPr="008D438F">
              <w:rPr>
                <w:b w:val="0"/>
                <w:webHidden/>
              </w:rPr>
              <w:fldChar w:fldCharType="begin"/>
            </w:r>
            <w:r w:rsidR="008D438F" w:rsidRPr="008D438F">
              <w:rPr>
                <w:b w:val="0"/>
                <w:webHidden/>
              </w:rPr>
              <w:instrText xml:space="preserve"> PAGEREF _Toc429573358 \h </w:instrText>
            </w:r>
            <w:r w:rsidR="008D438F" w:rsidRPr="008D438F">
              <w:rPr>
                <w:b w:val="0"/>
                <w:webHidden/>
              </w:rPr>
            </w:r>
            <w:r w:rsidR="008D438F" w:rsidRPr="008D438F">
              <w:rPr>
                <w:b w:val="0"/>
                <w:webHidden/>
              </w:rPr>
              <w:fldChar w:fldCharType="separate"/>
            </w:r>
            <w:r w:rsidR="008D438F" w:rsidRPr="008D438F">
              <w:rPr>
                <w:b w:val="0"/>
                <w:webHidden/>
              </w:rPr>
              <w:t>13</w:t>
            </w:r>
            <w:r w:rsidR="008D438F" w:rsidRPr="008D438F">
              <w:rPr>
                <w:b w:val="0"/>
                <w:webHidden/>
              </w:rPr>
              <w:fldChar w:fldCharType="end"/>
            </w:r>
          </w:hyperlink>
        </w:p>
        <w:p w14:paraId="344FCE07" w14:textId="77777777" w:rsidR="008D438F" w:rsidRDefault="00847047" w:rsidP="008D438F">
          <w:pPr>
            <w:pStyle w:val="TOC1"/>
            <w:tabs>
              <w:tab w:val="left" w:pos="440"/>
            </w:tabs>
            <w:spacing w:after="0" w:line="240" w:lineRule="auto"/>
            <w:rPr>
              <w:b w:val="0"/>
            </w:rPr>
          </w:pPr>
          <w:hyperlink w:anchor="_Toc429573359" w:history="1">
            <w:r w:rsidR="008D438F" w:rsidRPr="00825C06">
              <w:rPr>
                <w:rStyle w:val="Hyperlink"/>
              </w:rPr>
              <w:t>6.</w:t>
            </w:r>
            <w:r w:rsidR="008D438F">
              <w:rPr>
                <w:b w:val="0"/>
              </w:rPr>
              <w:tab/>
            </w:r>
            <w:r w:rsidR="008D438F" w:rsidRPr="00825C06">
              <w:rPr>
                <w:rStyle w:val="Hyperlink"/>
              </w:rPr>
              <w:t>Implementation</w:t>
            </w:r>
            <w:r w:rsidR="008D438F">
              <w:rPr>
                <w:webHidden/>
              </w:rPr>
              <w:tab/>
            </w:r>
            <w:r w:rsidR="008D438F">
              <w:rPr>
                <w:webHidden/>
              </w:rPr>
              <w:fldChar w:fldCharType="begin"/>
            </w:r>
            <w:r w:rsidR="008D438F">
              <w:rPr>
                <w:webHidden/>
              </w:rPr>
              <w:instrText xml:space="preserve"> PAGEREF _Toc429573359 \h </w:instrText>
            </w:r>
            <w:r w:rsidR="008D438F">
              <w:rPr>
                <w:webHidden/>
              </w:rPr>
            </w:r>
            <w:r w:rsidR="008D438F">
              <w:rPr>
                <w:webHidden/>
              </w:rPr>
              <w:fldChar w:fldCharType="separate"/>
            </w:r>
            <w:r w:rsidR="008D438F">
              <w:rPr>
                <w:webHidden/>
              </w:rPr>
              <w:t>14</w:t>
            </w:r>
            <w:r w:rsidR="008D438F">
              <w:rPr>
                <w:webHidden/>
              </w:rPr>
              <w:fldChar w:fldCharType="end"/>
            </w:r>
          </w:hyperlink>
        </w:p>
        <w:p w14:paraId="749FA154" w14:textId="77777777" w:rsidR="008D438F" w:rsidRPr="008D438F" w:rsidRDefault="00847047" w:rsidP="008D438F">
          <w:pPr>
            <w:pStyle w:val="TOC2"/>
            <w:spacing w:after="0" w:line="240" w:lineRule="auto"/>
            <w:ind w:left="426"/>
            <w:rPr>
              <w:b w:val="0"/>
            </w:rPr>
          </w:pPr>
          <w:hyperlink w:anchor="_Toc429573360" w:history="1">
            <w:r w:rsidR="008D438F" w:rsidRPr="008D438F">
              <w:rPr>
                <w:rStyle w:val="Hyperlink"/>
                <w:b w:val="0"/>
              </w:rPr>
              <w:t>6.1.</w:t>
            </w:r>
            <w:r w:rsidR="008D438F" w:rsidRPr="008D438F">
              <w:rPr>
                <w:b w:val="0"/>
              </w:rPr>
              <w:tab/>
            </w:r>
            <w:r w:rsidR="008D438F" w:rsidRPr="008D438F">
              <w:rPr>
                <w:rStyle w:val="Hyperlink"/>
                <w:b w:val="0"/>
              </w:rPr>
              <w:t>Modality</w:t>
            </w:r>
            <w:r w:rsidR="008D438F" w:rsidRPr="008D438F">
              <w:rPr>
                <w:b w:val="0"/>
                <w:webHidden/>
              </w:rPr>
              <w:tab/>
            </w:r>
            <w:r w:rsidR="008D438F" w:rsidRPr="008D438F">
              <w:rPr>
                <w:b w:val="0"/>
                <w:webHidden/>
              </w:rPr>
              <w:fldChar w:fldCharType="begin"/>
            </w:r>
            <w:r w:rsidR="008D438F" w:rsidRPr="008D438F">
              <w:rPr>
                <w:b w:val="0"/>
                <w:webHidden/>
              </w:rPr>
              <w:instrText xml:space="preserve"> PAGEREF _Toc429573360 \h </w:instrText>
            </w:r>
            <w:r w:rsidR="008D438F" w:rsidRPr="008D438F">
              <w:rPr>
                <w:b w:val="0"/>
                <w:webHidden/>
              </w:rPr>
            </w:r>
            <w:r w:rsidR="008D438F" w:rsidRPr="008D438F">
              <w:rPr>
                <w:b w:val="0"/>
                <w:webHidden/>
              </w:rPr>
              <w:fldChar w:fldCharType="separate"/>
            </w:r>
            <w:r w:rsidR="008D438F" w:rsidRPr="008D438F">
              <w:rPr>
                <w:b w:val="0"/>
                <w:webHidden/>
              </w:rPr>
              <w:t>14</w:t>
            </w:r>
            <w:r w:rsidR="008D438F" w:rsidRPr="008D438F">
              <w:rPr>
                <w:b w:val="0"/>
                <w:webHidden/>
              </w:rPr>
              <w:fldChar w:fldCharType="end"/>
            </w:r>
          </w:hyperlink>
        </w:p>
        <w:p w14:paraId="2AFD1BF6" w14:textId="77777777" w:rsidR="008D438F" w:rsidRPr="008D438F" w:rsidRDefault="00847047" w:rsidP="008D438F">
          <w:pPr>
            <w:pStyle w:val="TOC2"/>
            <w:spacing w:after="0" w:line="240" w:lineRule="auto"/>
            <w:ind w:left="426"/>
            <w:rPr>
              <w:b w:val="0"/>
            </w:rPr>
          </w:pPr>
          <w:hyperlink w:anchor="_Toc429573361" w:history="1">
            <w:r w:rsidR="008D438F" w:rsidRPr="008D438F">
              <w:rPr>
                <w:rStyle w:val="Hyperlink"/>
                <w:b w:val="0"/>
              </w:rPr>
              <w:t>6.2.</w:t>
            </w:r>
            <w:r w:rsidR="008D438F" w:rsidRPr="008D438F">
              <w:rPr>
                <w:b w:val="0"/>
              </w:rPr>
              <w:tab/>
            </w:r>
            <w:r w:rsidR="008D438F" w:rsidRPr="008D438F">
              <w:rPr>
                <w:rStyle w:val="Hyperlink"/>
                <w:b w:val="0"/>
              </w:rPr>
              <w:t>Results-based Management and Adaptation</w:t>
            </w:r>
            <w:r w:rsidR="008D438F" w:rsidRPr="008D438F">
              <w:rPr>
                <w:b w:val="0"/>
                <w:webHidden/>
              </w:rPr>
              <w:tab/>
            </w:r>
            <w:r w:rsidR="008D438F" w:rsidRPr="008D438F">
              <w:rPr>
                <w:b w:val="0"/>
                <w:webHidden/>
              </w:rPr>
              <w:fldChar w:fldCharType="begin"/>
            </w:r>
            <w:r w:rsidR="008D438F" w:rsidRPr="008D438F">
              <w:rPr>
                <w:b w:val="0"/>
                <w:webHidden/>
              </w:rPr>
              <w:instrText xml:space="preserve"> PAGEREF _Toc429573361 \h </w:instrText>
            </w:r>
            <w:r w:rsidR="008D438F" w:rsidRPr="008D438F">
              <w:rPr>
                <w:b w:val="0"/>
                <w:webHidden/>
              </w:rPr>
            </w:r>
            <w:r w:rsidR="008D438F" w:rsidRPr="008D438F">
              <w:rPr>
                <w:b w:val="0"/>
                <w:webHidden/>
              </w:rPr>
              <w:fldChar w:fldCharType="separate"/>
            </w:r>
            <w:r w:rsidR="008D438F" w:rsidRPr="008D438F">
              <w:rPr>
                <w:b w:val="0"/>
                <w:webHidden/>
              </w:rPr>
              <w:t>15</w:t>
            </w:r>
            <w:r w:rsidR="008D438F" w:rsidRPr="008D438F">
              <w:rPr>
                <w:b w:val="0"/>
                <w:webHidden/>
              </w:rPr>
              <w:fldChar w:fldCharType="end"/>
            </w:r>
          </w:hyperlink>
        </w:p>
        <w:p w14:paraId="4B267D5D" w14:textId="77777777" w:rsidR="008D438F" w:rsidRDefault="00847047" w:rsidP="008D438F">
          <w:pPr>
            <w:pStyle w:val="TOC1"/>
            <w:tabs>
              <w:tab w:val="left" w:pos="440"/>
            </w:tabs>
            <w:spacing w:after="0" w:line="240" w:lineRule="auto"/>
            <w:rPr>
              <w:b w:val="0"/>
            </w:rPr>
          </w:pPr>
          <w:hyperlink w:anchor="_Toc429573362" w:history="1">
            <w:r w:rsidR="008D438F" w:rsidRPr="00825C06">
              <w:rPr>
                <w:rStyle w:val="Hyperlink"/>
              </w:rPr>
              <w:t>7.</w:t>
            </w:r>
            <w:r w:rsidR="008D438F">
              <w:rPr>
                <w:b w:val="0"/>
              </w:rPr>
              <w:tab/>
            </w:r>
            <w:r w:rsidR="008D438F" w:rsidRPr="00825C06">
              <w:rPr>
                <w:rStyle w:val="Hyperlink"/>
              </w:rPr>
              <w:t>Results</w:t>
            </w:r>
            <w:r w:rsidR="008D438F">
              <w:rPr>
                <w:webHidden/>
              </w:rPr>
              <w:tab/>
            </w:r>
            <w:r w:rsidR="008D438F">
              <w:rPr>
                <w:webHidden/>
              </w:rPr>
              <w:fldChar w:fldCharType="begin"/>
            </w:r>
            <w:r w:rsidR="008D438F">
              <w:rPr>
                <w:webHidden/>
              </w:rPr>
              <w:instrText xml:space="preserve"> PAGEREF _Toc429573362 \h </w:instrText>
            </w:r>
            <w:r w:rsidR="008D438F">
              <w:rPr>
                <w:webHidden/>
              </w:rPr>
            </w:r>
            <w:r w:rsidR="008D438F">
              <w:rPr>
                <w:webHidden/>
              </w:rPr>
              <w:fldChar w:fldCharType="separate"/>
            </w:r>
            <w:r w:rsidR="008D438F">
              <w:rPr>
                <w:webHidden/>
              </w:rPr>
              <w:t>17</w:t>
            </w:r>
            <w:r w:rsidR="008D438F">
              <w:rPr>
                <w:webHidden/>
              </w:rPr>
              <w:fldChar w:fldCharType="end"/>
            </w:r>
          </w:hyperlink>
        </w:p>
        <w:p w14:paraId="1EA44030" w14:textId="77777777" w:rsidR="008D438F" w:rsidRPr="008D438F" w:rsidRDefault="00847047" w:rsidP="008D438F">
          <w:pPr>
            <w:pStyle w:val="TOC2"/>
            <w:spacing w:after="0" w:line="240" w:lineRule="auto"/>
            <w:ind w:left="426"/>
            <w:rPr>
              <w:b w:val="0"/>
            </w:rPr>
          </w:pPr>
          <w:hyperlink w:anchor="_Toc429573363" w:history="1">
            <w:r w:rsidR="008D438F" w:rsidRPr="008D438F">
              <w:rPr>
                <w:rStyle w:val="Hyperlink"/>
                <w:b w:val="0"/>
              </w:rPr>
              <w:t>7.1.</w:t>
            </w:r>
            <w:r w:rsidR="008D438F" w:rsidRPr="008D438F">
              <w:rPr>
                <w:b w:val="0"/>
              </w:rPr>
              <w:tab/>
            </w:r>
            <w:r w:rsidR="008D438F" w:rsidRPr="008D438F">
              <w:rPr>
                <w:rStyle w:val="Hyperlink"/>
                <w:b w:val="0"/>
              </w:rPr>
              <w:t>Short- and Medium-term Results (Capacity)</w:t>
            </w:r>
            <w:r w:rsidR="008D438F" w:rsidRPr="008D438F">
              <w:rPr>
                <w:b w:val="0"/>
                <w:webHidden/>
              </w:rPr>
              <w:tab/>
            </w:r>
            <w:r w:rsidR="008D438F" w:rsidRPr="008D438F">
              <w:rPr>
                <w:b w:val="0"/>
                <w:webHidden/>
              </w:rPr>
              <w:fldChar w:fldCharType="begin"/>
            </w:r>
            <w:r w:rsidR="008D438F" w:rsidRPr="008D438F">
              <w:rPr>
                <w:b w:val="0"/>
                <w:webHidden/>
              </w:rPr>
              <w:instrText xml:space="preserve"> PAGEREF _Toc429573363 \h </w:instrText>
            </w:r>
            <w:r w:rsidR="008D438F" w:rsidRPr="008D438F">
              <w:rPr>
                <w:b w:val="0"/>
                <w:webHidden/>
              </w:rPr>
            </w:r>
            <w:r w:rsidR="008D438F" w:rsidRPr="008D438F">
              <w:rPr>
                <w:b w:val="0"/>
                <w:webHidden/>
              </w:rPr>
              <w:fldChar w:fldCharType="separate"/>
            </w:r>
            <w:r w:rsidR="008D438F" w:rsidRPr="008D438F">
              <w:rPr>
                <w:b w:val="0"/>
                <w:webHidden/>
              </w:rPr>
              <w:t>17</w:t>
            </w:r>
            <w:r w:rsidR="008D438F" w:rsidRPr="008D438F">
              <w:rPr>
                <w:b w:val="0"/>
                <w:webHidden/>
              </w:rPr>
              <w:fldChar w:fldCharType="end"/>
            </w:r>
          </w:hyperlink>
        </w:p>
        <w:p w14:paraId="1E3F3E64" w14:textId="77777777" w:rsidR="008D438F" w:rsidRPr="008D438F" w:rsidRDefault="00847047" w:rsidP="008D438F">
          <w:pPr>
            <w:pStyle w:val="TOC2"/>
            <w:spacing w:after="0" w:line="240" w:lineRule="auto"/>
            <w:ind w:left="426"/>
            <w:rPr>
              <w:b w:val="0"/>
            </w:rPr>
          </w:pPr>
          <w:hyperlink w:anchor="_Toc429573364" w:history="1">
            <w:r w:rsidR="008D438F" w:rsidRPr="008D438F">
              <w:rPr>
                <w:rStyle w:val="Hyperlink"/>
                <w:b w:val="0"/>
              </w:rPr>
              <w:t>7.2.</w:t>
            </w:r>
            <w:r w:rsidR="008D438F" w:rsidRPr="008D438F">
              <w:rPr>
                <w:b w:val="0"/>
              </w:rPr>
              <w:tab/>
            </w:r>
            <w:r w:rsidR="008D438F" w:rsidRPr="008D438F">
              <w:rPr>
                <w:rStyle w:val="Hyperlink"/>
                <w:b w:val="0"/>
              </w:rPr>
              <w:t>Long-term Results (Outcomes)</w:t>
            </w:r>
            <w:r w:rsidR="008D438F" w:rsidRPr="008D438F">
              <w:rPr>
                <w:b w:val="0"/>
                <w:webHidden/>
              </w:rPr>
              <w:tab/>
            </w:r>
            <w:r w:rsidR="008D438F" w:rsidRPr="008D438F">
              <w:rPr>
                <w:b w:val="0"/>
                <w:webHidden/>
              </w:rPr>
              <w:fldChar w:fldCharType="begin"/>
            </w:r>
            <w:r w:rsidR="008D438F" w:rsidRPr="008D438F">
              <w:rPr>
                <w:b w:val="0"/>
                <w:webHidden/>
              </w:rPr>
              <w:instrText xml:space="preserve"> PAGEREF _Toc429573364 \h </w:instrText>
            </w:r>
            <w:r w:rsidR="008D438F" w:rsidRPr="008D438F">
              <w:rPr>
                <w:b w:val="0"/>
                <w:webHidden/>
              </w:rPr>
            </w:r>
            <w:r w:rsidR="008D438F" w:rsidRPr="008D438F">
              <w:rPr>
                <w:b w:val="0"/>
                <w:webHidden/>
              </w:rPr>
              <w:fldChar w:fldCharType="separate"/>
            </w:r>
            <w:r w:rsidR="008D438F" w:rsidRPr="008D438F">
              <w:rPr>
                <w:b w:val="0"/>
                <w:webHidden/>
              </w:rPr>
              <w:t>18</w:t>
            </w:r>
            <w:r w:rsidR="008D438F" w:rsidRPr="008D438F">
              <w:rPr>
                <w:b w:val="0"/>
                <w:webHidden/>
              </w:rPr>
              <w:fldChar w:fldCharType="end"/>
            </w:r>
          </w:hyperlink>
        </w:p>
        <w:p w14:paraId="7B494AB5" w14:textId="77777777" w:rsidR="008D438F" w:rsidRPr="008D438F" w:rsidRDefault="00847047" w:rsidP="008D438F">
          <w:pPr>
            <w:pStyle w:val="TOC2"/>
            <w:spacing w:after="0" w:line="240" w:lineRule="auto"/>
            <w:ind w:left="426"/>
            <w:rPr>
              <w:b w:val="0"/>
            </w:rPr>
          </w:pPr>
          <w:hyperlink w:anchor="_Toc429573365" w:history="1">
            <w:r w:rsidR="008D438F" w:rsidRPr="008D438F">
              <w:rPr>
                <w:rStyle w:val="Hyperlink"/>
                <w:b w:val="0"/>
              </w:rPr>
              <w:t>7.3.</w:t>
            </w:r>
            <w:r w:rsidR="008D438F" w:rsidRPr="008D438F">
              <w:rPr>
                <w:b w:val="0"/>
              </w:rPr>
              <w:tab/>
            </w:r>
            <w:r w:rsidR="008D438F" w:rsidRPr="008D438F">
              <w:rPr>
                <w:rStyle w:val="Hyperlink"/>
                <w:b w:val="0"/>
              </w:rPr>
              <w:t>Sustainability</w:t>
            </w:r>
            <w:r w:rsidR="008D438F" w:rsidRPr="008D438F">
              <w:rPr>
                <w:b w:val="0"/>
                <w:webHidden/>
              </w:rPr>
              <w:tab/>
            </w:r>
            <w:r w:rsidR="008D438F" w:rsidRPr="008D438F">
              <w:rPr>
                <w:b w:val="0"/>
                <w:webHidden/>
              </w:rPr>
              <w:fldChar w:fldCharType="begin"/>
            </w:r>
            <w:r w:rsidR="008D438F" w:rsidRPr="008D438F">
              <w:rPr>
                <w:b w:val="0"/>
                <w:webHidden/>
              </w:rPr>
              <w:instrText xml:space="preserve"> PAGEREF _Toc429573365 \h </w:instrText>
            </w:r>
            <w:r w:rsidR="008D438F" w:rsidRPr="008D438F">
              <w:rPr>
                <w:b w:val="0"/>
                <w:webHidden/>
              </w:rPr>
            </w:r>
            <w:r w:rsidR="008D438F" w:rsidRPr="008D438F">
              <w:rPr>
                <w:b w:val="0"/>
                <w:webHidden/>
              </w:rPr>
              <w:fldChar w:fldCharType="separate"/>
            </w:r>
            <w:r w:rsidR="008D438F" w:rsidRPr="008D438F">
              <w:rPr>
                <w:b w:val="0"/>
                <w:webHidden/>
              </w:rPr>
              <w:t>18</w:t>
            </w:r>
            <w:r w:rsidR="008D438F" w:rsidRPr="008D438F">
              <w:rPr>
                <w:b w:val="0"/>
                <w:webHidden/>
              </w:rPr>
              <w:fldChar w:fldCharType="end"/>
            </w:r>
          </w:hyperlink>
        </w:p>
        <w:p w14:paraId="45C3ED6D" w14:textId="77777777" w:rsidR="008D438F" w:rsidRDefault="00847047" w:rsidP="008D438F">
          <w:pPr>
            <w:pStyle w:val="TOC1"/>
            <w:tabs>
              <w:tab w:val="left" w:pos="440"/>
            </w:tabs>
            <w:spacing w:after="0" w:line="240" w:lineRule="auto"/>
            <w:rPr>
              <w:b w:val="0"/>
            </w:rPr>
          </w:pPr>
          <w:hyperlink w:anchor="_Toc429573366" w:history="1">
            <w:r w:rsidR="008D438F" w:rsidRPr="00825C06">
              <w:rPr>
                <w:rStyle w:val="Hyperlink"/>
              </w:rPr>
              <w:t>8.</w:t>
            </w:r>
            <w:r w:rsidR="008D438F">
              <w:rPr>
                <w:b w:val="0"/>
              </w:rPr>
              <w:tab/>
            </w:r>
            <w:r w:rsidR="008D438F" w:rsidRPr="00825C06">
              <w:rPr>
                <w:rStyle w:val="Hyperlink"/>
              </w:rPr>
              <w:t>Conclusions</w:t>
            </w:r>
            <w:r w:rsidR="008D438F">
              <w:rPr>
                <w:webHidden/>
              </w:rPr>
              <w:tab/>
            </w:r>
            <w:r w:rsidR="008D438F">
              <w:rPr>
                <w:webHidden/>
              </w:rPr>
              <w:fldChar w:fldCharType="begin"/>
            </w:r>
            <w:r w:rsidR="008D438F">
              <w:rPr>
                <w:webHidden/>
              </w:rPr>
              <w:instrText xml:space="preserve"> PAGEREF _Toc429573366 \h </w:instrText>
            </w:r>
            <w:r w:rsidR="008D438F">
              <w:rPr>
                <w:webHidden/>
              </w:rPr>
            </w:r>
            <w:r w:rsidR="008D438F">
              <w:rPr>
                <w:webHidden/>
              </w:rPr>
              <w:fldChar w:fldCharType="separate"/>
            </w:r>
            <w:r w:rsidR="008D438F">
              <w:rPr>
                <w:webHidden/>
              </w:rPr>
              <w:t>20</w:t>
            </w:r>
            <w:r w:rsidR="008D438F">
              <w:rPr>
                <w:webHidden/>
              </w:rPr>
              <w:fldChar w:fldCharType="end"/>
            </w:r>
          </w:hyperlink>
        </w:p>
        <w:p w14:paraId="79C99EC3" w14:textId="59369436" w:rsidR="008D438F" w:rsidRDefault="008D438F" w:rsidP="008D438F">
          <w:pPr>
            <w:pStyle w:val="TOC1"/>
            <w:spacing w:after="0" w:line="240" w:lineRule="auto"/>
            <w:rPr>
              <w:b w:val="0"/>
            </w:rPr>
          </w:pPr>
        </w:p>
        <w:p w14:paraId="33E4128D" w14:textId="5463EFB9" w:rsidR="00332F49" w:rsidRPr="002E1985" w:rsidRDefault="00847047" w:rsidP="008D438F">
          <w:pPr>
            <w:pStyle w:val="TOC1"/>
            <w:spacing w:after="0" w:line="240" w:lineRule="auto"/>
          </w:pPr>
          <w:hyperlink w:anchor="_Toc429573378" w:history="1">
            <w:r w:rsidR="006A68EB">
              <w:rPr>
                <w:rStyle w:val="Hyperlink"/>
              </w:rPr>
              <w:t>Annex 1</w:t>
            </w:r>
            <w:r w:rsidR="008D438F" w:rsidRPr="00825C06">
              <w:rPr>
                <w:rStyle w:val="Hyperlink"/>
              </w:rPr>
              <w:t xml:space="preserve"> References</w:t>
            </w:r>
            <w:r w:rsidR="008D438F">
              <w:rPr>
                <w:webHidden/>
              </w:rPr>
              <w:tab/>
            </w:r>
            <w:r w:rsidR="008D438F">
              <w:rPr>
                <w:webHidden/>
              </w:rPr>
              <w:fldChar w:fldCharType="begin"/>
            </w:r>
            <w:r w:rsidR="008D438F">
              <w:rPr>
                <w:webHidden/>
              </w:rPr>
              <w:instrText xml:space="preserve"> PAGEREF _Toc429573378 \h </w:instrText>
            </w:r>
            <w:r w:rsidR="008D438F">
              <w:rPr>
                <w:webHidden/>
              </w:rPr>
            </w:r>
            <w:r w:rsidR="008D438F">
              <w:rPr>
                <w:webHidden/>
              </w:rPr>
              <w:fldChar w:fldCharType="separate"/>
            </w:r>
            <w:r w:rsidR="008D438F">
              <w:rPr>
                <w:webHidden/>
              </w:rPr>
              <w:t>26</w:t>
            </w:r>
            <w:r w:rsidR="008D438F">
              <w:rPr>
                <w:webHidden/>
              </w:rPr>
              <w:fldChar w:fldCharType="end"/>
            </w:r>
          </w:hyperlink>
          <w:r w:rsidR="00332F49" w:rsidRPr="002E1985">
            <w:rPr>
              <w:b w:val="0"/>
              <w:bCs/>
            </w:rPr>
            <w:fldChar w:fldCharType="end"/>
          </w:r>
        </w:p>
      </w:sdtContent>
    </w:sdt>
    <w:p w14:paraId="683EB9C1" w14:textId="54B13E9E" w:rsidR="00714DE0" w:rsidRPr="002E1985" w:rsidRDefault="00714DE0">
      <w:pPr>
        <w:rPr>
          <w:b/>
          <w:bCs/>
          <w:noProof/>
        </w:rPr>
      </w:pPr>
      <w:r w:rsidRPr="002E1985">
        <w:rPr>
          <w:b/>
          <w:bCs/>
          <w:noProof/>
        </w:rPr>
        <w:br w:type="page"/>
      </w:r>
    </w:p>
    <w:p w14:paraId="1657C7A3" w14:textId="40926C24" w:rsidR="00C57FAA" w:rsidRPr="002E1985" w:rsidRDefault="00C57FAA" w:rsidP="00794155">
      <w:pPr>
        <w:pStyle w:val="Heading1"/>
        <w:numPr>
          <w:ilvl w:val="0"/>
          <w:numId w:val="26"/>
        </w:numPr>
        <w:spacing w:before="0" w:after="0"/>
      </w:pPr>
      <w:bookmarkStart w:id="1" w:name="_Toc429573344"/>
      <w:bookmarkStart w:id="2" w:name="_Toc412721831"/>
      <w:r w:rsidRPr="002E1985">
        <w:lastRenderedPageBreak/>
        <w:t>Introduction</w:t>
      </w:r>
      <w:bookmarkEnd w:id="1"/>
      <w:r w:rsidRPr="002E1985">
        <w:t xml:space="preserve"> </w:t>
      </w:r>
    </w:p>
    <w:p w14:paraId="7B8E3ADB" w14:textId="77777777" w:rsidR="00794155" w:rsidRDefault="00794155" w:rsidP="00794155">
      <w:pPr>
        <w:spacing w:after="0" w:line="240" w:lineRule="auto"/>
        <w:jc w:val="both"/>
      </w:pPr>
    </w:p>
    <w:p w14:paraId="4E95E5BB" w14:textId="214DDAFE" w:rsidR="007C1CB8" w:rsidRDefault="007C1CB8" w:rsidP="00794155">
      <w:pPr>
        <w:spacing w:after="0" w:line="240" w:lineRule="auto"/>
        <w:jc w:val="both"/>
      </w:pPr>
      <w:r>
        <w:t xml:space="preserve">This case study of Norwegian </w:t>
      </w:r>
      <w:r w:rsidR="00170764">
        <w:t xml:space="preserve">Capacity </w:t>
      </w:r>
      <w:r>
        <w:t>D</w:t>
      </w:r>
      <w:r w:rsidR="00170764">
        <w:t>evelopment (CD)</w:t>
      </w:r>
      <w:r>
        <w:t xml:space="preserve"> support to </w:t>
      </w:r>
      <w:r w:rsidR="004F139C">
        <w:t>the petroleum sector</w:t>
      </w:r>
      <w:r>
        <w:t xml:space="preserve"> </w:t>
      </w:r>
      <w:r w:rsidRPr="004F139C">
        <w:t xml:space="preserve">in </w:t>
      </w:r>
      <w:r w:rsidR="004F139C" w:rsidRPr="004F139C">
        <w:t xml:space="preserve">Mozambique </w:t>
      </w:r>
      <w:r w:rsidRPr="004F139C">
        <w:t>was</w:t>
      </w:r>
      <w:r>
        <w:t xml:space="preserve"> conducted by a two-person team comprising </w:t>
      </w:r>
      <w:r w:rsidRPr="004F139C">
        <w:t xml:space="preserve">one international and one national consultant. A country visit to </w:t>
      </w:r>
      <w:r w:rsidR="004F139C" w:rsidRPr="004F139C">
        <w:t xml:space="preserve">Mozambique </w:t>
      </w:r>
      <w:r w:rsidRPr="004F139C">
        <w:t>and a series of stakeholder</w:t>
      </w:r>
      <w:r>
        <w:t xml:space="preserve"> interviews were at the core of the case study approach. Furthermore, a large number of programme documents and addit</w:t>
      </w:r>
      <w:r w:rsidR="00794155">
        <w:t>ional literature was consulted.</w:t>
      </w:r>
    </w:p>
    <w:p w14:paraId="42D70855" w14:textId="77777777" w:rsidR="00794155" w:rsidRDefault="00794155" w:rsidP="00794155">
      <w:pPr>
        <w:spacing w:after="0" w:line="240" w:lineRule="auto"/>
        <w:jc w:val="both"/>
      </w:pPr>
    </w:p>
    <w:p w14:paraId="679B030F" w14:textId="74025AC1" w:rsidR="007C1CB8" w:rsidRDefault="007C1CB8" w:rsidP="00794155">
      <w:pPr>
        <w:spacing w:after="0" w:line="240" w:lineRule="auto"/>
        <w:jc w:val="both"/>
      </w:pPr>
      <w:r>
        <w:t xml:space="preserve">The results of this case study have been synthesised alongside a number of other case studies from </w:t>
      </w:r>
      <w:r w:rsidR="004F139C">
        <w:t>Mozambique in a country report.</w:t>
      </w:r>
      <w:r>
        <w:t xml:space="preserve"> Both this case study </w:t>
      </w:r>
      <w:r w:rsidRPr="004F139C">
        <w:t xml:space="preserve">and the </w:t>
      </w:r>
      <w:r w:rsidR="004F139C" w:rsidRPr="004F139C">
        <w:t xml:space="preserve">Mozambique </w:t>
      </w:r>
      <w:r w:rsidRPr="004F139C">
        <w:t>country</w:t>
      </w:r>
      <w:r>
        <w:t xml:space="preserve"> report are key data sources for the wider Itad-led evaluation of Norway’s su</w:t>
      </w:r>
      <w:r w:rsidR="00794155">
        <w:t>pport to capacity development.</w:t>
      </w:r>
    </w:p>
    <w:p w14:paraId="116F404C" w14:textId="77777777" w:rsidR="00794155" w:rsidRDefault="00794155" w:rsidP="00794155">
      <w:pPr>
        <w:spacing w:after="0" w:line="240" w:lineRule="auto"/>
        <w:jc w:val="both"/>
      </w:pPr>
    </w:p>
    <w:p w14:paraId="5F0258D6" w14:textId="77777777" w:rsidR="00794155" w:rsidRDefault="00794155" w:rsidP="00794155">
      <w:pPr>
        <w:spacing w:after="0" w:line="240" w:lineRule="auto"/>
        <w:jc w:val="both"/>
      </w:pPr>
    </w:p>
    <w:p w14:paraId="4C4B7632" w14:textId="06024332" w:rsidR="00C57FAA" w:rsidRPr="002E1985" w:rsidRDefault="00C57FAA" w:rsidP="00794155">
      <w:pPr>
        <w:pStyle w:val="Heading1"/>
        <w:numPr>
          <w:ilvl w:val="0"/>
          <w:numId w:val="26"/>
        </w:numPr>
        <w:spacing w:before="0" w:after="0"/>
      </w:pPr>
      <w:bookmarkStart w:id="3" w:name="_Toc429573345"/>
      <w:r w:rsidRPr="002E1985">
        <w:t xml:space="preserve">Limitations </w:t>
      </w:r>
      <w:bookmarkEnd w:id="3"/>
    </w:p>
    <w:p w14:paraId="5F2F7A90" w14:textId="77777777" w:rsidR="002E1985" w:rsidRPr="002E1985" w:rsidRDefault="002E1985" w:rsidP="00794155">
      <w:pPr>
        <w:spacing w:after="0" w:line="240" w:lineRule="auto"/>
        <w:jc w:val="both"/>
      </w:pPr>
    </w:p>
    <w:p w14:paraId="3B7DCF5D" w14:textId="77777777" w:rsidR="002E1985" w:rsidRDefault="002E1985" w:rsidP="00794155">
      <w:pPr>
        <w:spacing w:after="0" w:line="240" w:lineRule="auto"/>
        <w:jc w:val="both"/>
      </w:pPr>
      <w:r w:rsidRPr="002E1985">
        <w:t>Key limitations of the study include the lack of interviews with direct programme beneficiaries such as trainees that have received Norwegian CD support. Delays in the preparation of the country visit outside the control of the evaluation team made this logistically very difficult. Other key stakeholders could not be consulted for the same reason, such as representatives of the Ministry of Mineral Resources (MIREM) or Ministry of Finance. The delays in the preparation of the visit and in the provision of documentation also reduced the time available for analysis. For instance, it only became evident during the visit that a number of civil society organisations have been supported by the CD intervention. The evaluation team thus began only part way through the visit to request relevant documentation and set up interviews.</w:t>
      </w:r>
    </w:p>
    <w:p w14:paraId="19609254" w14:textId="77777777" w:rsidR="00794155" w:rsidRDefault="00794155" w:rsidP="00794155">
      <w:pPr>
        <w:spacing w:after="0" w:line="240" w:lineRule="auto"/>
        <w:jc w:val="both"/>
      </w:pPr>
    </w:p>
    <w:p w14:paraId="28DA6FDE" w14:textId="77777777" w:rsidR="00794155" w:rsidRPr="002E1985" w:rsidRDefault="00794155" w:rsidP="00794155">
      <w:pPr>
        <w:spacing w:after="0" w:line="240" w:lineRule="auto"/>
        <w:jc w:val="both"/>
      </w:pPr>
    </w:p>
    <w:p w14:paraId="0B297D4E" w14:textId="1B56B066" w:rsidR="00D361CC" w:rsidRPr="002E1985" w:rsidRDefault="00D361CC" w:rsidP="00794155">
      <w:pPr>
        <w:pStyle w:val="Heading1"/>
        <w:numPr>
          <w:ilvl w:val="0"/>
          <w:numId w:val="26"/>
        </w:numPr>
        <w:spacing w:before="0" w:after="0"/>
      </w:pPr>
      <w:bookmarkStart w:id="4" w:name="_Toc429573346"/>
      <w:r w:rsidRPr="002E1985">
        <w:t xml:space="preserve">Overview of the </w:t>
      </w:r>
      <w:bookmarkEnd w:id="2"/>
      <w:r w:rsidR="00D652C5" w:rsidRPr="002E1985">
        <w:t xml:space="preserve">Norwegian </w:t>
      </w:r>
      <w:r w:rsidR="00CF0CBF" w:rsidRPr="002E1985">
        <w:t>Support</w:t>
      </w:r>
      <w:bookmarkEnd w:id="4"/>
    </w:p>
    <w:p w14:paraId="51B8C65E" w14:textId="77777777" w:rsidR="00D361CC" w:rsidRPr="002E1985" w:rsidRDefault="00D361CC" w:rsidP="00794155">
      <w:pPr>
        <w:spacing w:after="0" w:line="240" w:lineRule="auto"/>
      </w:pPr>
    </w:p>
    <w:p w14:paraId="49EDDC9D" w14:textId="41853AD9" w:rsidR="0035255C" w:rsidRPr="002E1985" w:rsidRDefault="00B54DC0" w:rsidP="00794155">
      <w:pPr>
        <w:spacing w:after="0" w:line="240" w:lineRule="auto"/>
        <w:jc w:val="both"/>
        <w:rPr>
          <w:rFonts w:eastAsia="Garamond" w:cstheme="minorHAnsi"/>
        </w:rPr>
      </w:pPr>
      <w:r w:rsidRPr="002E1985">
        <w:rPr>
          <w:rFonts w:eastAsia="Garamond" w:cstheme="minorHAnsi"/>
        </w:rPr>
        <w:t xml:space="preserve">Norway has provided </w:t>
      </w:r>
      <w:r w:rsidR="00170764">
        <w:rPr>
          <w:rFonts w:eastAsia="Garamond" w:cstheme="minorHAnsi"/>
        </w:rPr>
        <w:t>CD</w:t>
      </w:r>
      <w:r w:rsidR="000D7218" w:rsidRPr="002E1985">
        <w:rPr>
          <w:rFonts w:eastAsia="Garamond" w:cstheme="minorHAnsi"/>
        </w:rPr>
        <w:t xml:space="preserve"> support </w:t>
      </w:r>
      <w:r w:rsidRPr="002E1985">
        <w:rPr>
          <w:rFonts w:eastAsia="Garamond" w:cstheme="minorHAnsi"/>
        </w:rPr>
        <w:t>to the Moza</w:t>
      </w:r>
      <w:r w:rsidR="00D652C5" w:rsidRPr="002E1985">
        <w:rPr>
          <w:rFonts w:eastAsia="Garamond" w:cstheme="minorHAnsi"/>
        </w:rPr>
        <w:t>mbica</w:t>
      </w:r>
      <w:r w:rsidR="00766E07" w:rsidRPr="002E1985">
        <w:rPr>
          <w:rFonts w:eastAsia="Garamond" w:cstheme="minorHAnsi"/>
        </w:rPr>
        <w:t xml:space="preserve">n </w:t>
      </w:r>
      <w:r w:rsidR="009E241E" w:rsidRPr="002E1985">
        <w:rPr>
          <w:rFonts w:eastAsia="Garamond" w:cstheme="minorHAnsi"/>
        </w:rPr>
        <w:t>petroleum</w:t>
      </w:r>
      <w:r w:rsidR="00766E07" w:rsidRPr="002E1985">
        <w:rPr>
          <w:rFonts w:eastAsia="Garamond" w:cstheme="minorHAnsi"/>
        </w:rPr>
        <w:t xml:space="preserve"> sector since the </w:t>
      </w:r>
      <w:r w:rsidR="009B36F1" w:rsidRPr="002E1985">
        <w:rPr>
          <w:rFonts w:eastAsia="Garamond" w:cstheme="minorHAnsi"/>
        </w:rPr>
        <w:t xml:space="preserve">early </w:t>
      </w:r>
      <w:r w:rsidR="00766E07" w:rsidRPr="002E1985">
        <w:rPr>
          <w:rFonts w:eastAsia="Garamond" w:cstheme="minorHAnsi"/>
        </w:rPr>
        <w:t>1980s</w:t>
      </w:r>
      <w:r w:rsidR="00D652C5" w:rsidRPr="002E1985">
        <w:rPr>
          <w:rFonts w:eastAsia="Garamond" w:cstheme="minorHAnsi"/>
        </w:rPr>
        <w:t>. Initially, support was focused on</w:t>
      </w:r>
      <w:r w:rsidR="00B826BE" w:rsidRPr="002E1985">
        <w:rPr>
          <w:rFonts w:eastAsia="Garamond" w:cstheme="minorHAnsi"/>
        </w:rPr>
        <w:t xml:space="preserve"> </w:t>
      </w:r>
      <w:r w:rsidR="00D652C5" w:rsidRPr="002E1985">
        <w:rPr>
          <w:rFonts w:eastAsia="Garamond" w:cstheme="minorHAnsi"/>
        </w:rPr>
        <w:t xml:space="preserve">highly specialised technical assistance </w:t>
      </w:r>
      <w:r w:rsidR="00E51643" w:rsidRPr="002E1985">
        <w:rPr>
          <w:rFonts w:eastAsia="Garamond" w:cstheme="minorHAnsi"/>
        </w:rPr>
        <w:t xml:space="preserve">to the state company Empresa Nacional de Hidrocarbonetos (ENH) </w:t>
      </w:r>
      <w:r w:rsidR="00B826BE" w:rsidRPr="002E1985">
        <w:rPr>
          <w:rFonts w:eastAsia="Garamond" w:cstheme="minorHAnsi"/>
        </w:rPr>
        <w:t xml:space="preserve">to strengthen internal skills in </w:t>
      </w:r>
      <w:r w:rsidR="00D652C5" w:rsidRPr="002E1985">
        <w:rPr>
          <w:rFonts w:eastAsia="Garamond" w:cstheme="minorHAnsi"/>
        </w:rPr>
        <w:t>in areas such as evaluation of geological data, resource estimation, data storage and initial evaluation in the Pande gas fields.</w:t>
      </w:r>
      <w:r w:rsidR="00B826BE" w:rsidRPr="002E1985">
        <w:rPr>
          <w:rFonts w:eastAsia="Garamond" w:cstheme="minorHAnsi"/>
        </w:rPr>
        <w:t xml:space="preserve"> </w:t>
      </w:r>
      <w:r w:rsidR="00977067" w:rsidRPr="002E1985">
        <w:t xml:space="preserve">ENH is the national </w:t>
      </w:r>
      <w:r w:rsidR="009E241E" w:rsidRPr="002E1985">
        <w:t>petroleum</w:t>
      </w:r>
      <w:r w:rsidR="00977067" w:rsidRPr="002E1985">
        <w:t xml:space="preserve"> company through which the state participates in the commercial exploration and production of </w:t>
      </w:r>
      <w:r w:rsidR="009E241E" w:rsidRPr="002E1985">
        <w:t>petroleum</w:t>
      </w:r>
      <w:r w:rsidR="00847B3D" w:rsidRPr="002E1985">
        <w:t xml:space="preserve"> resources</w:t>
      </w:r>
      <w:r w:rsidR="00AA7446" w:rsidRPr="002E1985">
        <w:t xml:space="preserve">. ENH has a percentage interest share in concessions awarded to foreign </w:t>
      </w:r>
      <w:r w:rsidR="009E241E" w:rsidRPr="002E1985">
        <w:t>petroleum</w:t>
      </w:r>
      <w:r w:rsidR="00AA7446" w:rsidRPr="002E1985">
        <w:t xml:space="preserve"> companies.</w:t>
      </w:r>
    </w:p>
    <w:p w14:paraId="1E57AD09" w14:textId="77777777" w:rsidR="00AA7446" w:rsidRPr="002E1985" w:rsidRDefault="00AA7446" w:rsidP="00794155">
      <w:pPr>
        <w:spacing w:after="0" w:line="240" w:lineRule="auto"/>
        <w:jc w:val="both"/>
        <w:rPr>
          <w:rFonts w:eastAsia="Garamond" w:cstheme="minorHAnsi"/>
        </w:rPr>
      </w:pPr>
    </w:p>
    <w:p w14:paraId="63E6C752" w14:textId="2B3B534C" w:rsidR="005F2138" w:rsidRPr="002E1985" w:rsidRDefault="00D652C5" w:rsidP="00794155">
      <w:pPr>
        <w:spacing w:after="0" w:line="240" w:lineRule="auto"/>
        <w:jc w:val="both"/>
        <w:rPr>
          <w:rFonts w:eastAsia="Garamond" w:cstheme="minorHAnsi"/>
        </w:rPr>
      </w:pPr>
      <w:r w:rsidRPr="002E1985">
        <w:rPr>
          <w:rFonts w:eastAsia="Garamond" w:cstheme="minorHAnsi"/>
        </w:rPr>
        <w:t xml:space="preserve">In </w:t>
      </w:r>
      <w:r w:rsidR="00E51643" w:rsidRPr="002E1985">
        <w:rPr>
          <w:rFonts w:eastAsia="Garamond" w:cstheme="minorHAnsi"/>
        </w:rPr>
        <w:t>199</w:t>
      </w:r>
      <w:r w:rsidR="0035255C" w:rsidRPr="002E1985">
        <w:rPr>
          <w:rFonts w:eastAsia="Garamond" w:cstheme="minorHAnsi"/>
        </w:rPr>
        <w:t>5</w:t>
      </w:r>
      <w:r w:rsidR="00E51643" w:rsidRPr="002E1985">
        <w:rPr>
          <w:rFonts w:eastAsia="Garamond" w:cstheme="minorHAnsi"/>
        </w:rPr>
        <w:t xml:space="preserve">, the regulatory function was removed from ENH </w:t>
      </w:r>
      <w:r w:rsidR="00772C01" w:rsidRPr="002E1985">
        <w:rPr>
          <w:rFonts w:eastAsia="Garamond" w:cstheme="minorHAnsi"/>
        </w:rPr>
        <w:t>to the</w:t>
      </w:r>
      <w:r w:rsidR="00E51643" w:rsidRPr="002E1985">
        <w:rPr>
          <w:rFonts w:eastAsia="Garamond" w:cstheme="minorHAnsi"/>
        </w:rPr>
        <w:t xml:space="preserve"> </w:t>
      </w:r>
      <w:r w:rsidR="0035255C" w:rsidRPr="002E1985">
        <w:rPr>
          <w:rFonts w:eastAsia="Garamond" w:cstheme="minorHAnsi"/>
        </w:rPr>
        <w:t xml:space="preserve">Direcção Nacional de Carvão e Hidrocarbonetos (DNCH), which was transformed into the </w:t>
      </w:r>
      <w:r w:rsidR="00945093" w:rsidRPr="002E1985">
        <w:rPr>
          <w:rFonts w:eastAsia="Garamond" w:cstheme="minorHAnsi"/>
        </w:rPr>
        <w:t xml:space="preserve">autonomous </w:t>
      </w:r>
      <w:r w:rsidR="00E51643" w:rsidRPr="002E1985">
        <w:rPr>
          <w:rFonts w:eastAsia="Garamond" w:cstheme="minorHAnsi"/>
        </w:rPr>
        <w:t>Instituto Nacional de Petróleo (INP)</w:t>
      </w:r>
      <w:r w:rsidR="0035255C" w:rsidRPr="002E1985">
        <w:rPr>
          <w:rFonts w:eastAsia="Garamond" w:cstheme="minorHAnsi"/>
        </w:rPr>
        <w:t xml:space="preserve"> in 2004</w:t>
      </w:r>
      <w:r w:rsidR="00E51643" w:rsidRPr="002E1985">
        <w:rPr>
          <w:rFonts w:eastAsia="Garamond" w:cstheme="minorHAnsi"/>
        </w:rPr>
        <w:t xml:space="preserve">. </w:t>
      </w:r>
      <w:r w:rsidR="00704E33" w:rsidRPr="002E1985">
        <w:rPr>
          <w:rFonts w:eastAsia="Garamond" w:cstheme="minorHAnsi"/>
        </w:rPr>
        <w:t xml:space="preserve">As the independent regulator, INP is responsible for negotiating concession contracts with foreign companies, regulating exploration, production and transportation, and monitoring and auditing compliance. After the creation of INP, </w:t>
      </w:r>
      <w:r w:rsidR="00CE05D8" w:rsidRPr="002E1985">
        <w:rPr>
          <w:rFonts w:eastAsia="Garamond" w:cstheme="minorHAnsi"/>
        </w:rPr>
        <w:t xml:space="preserve">Norwegian </w:t>
      </w:r>
      <w:r w:rsidR="00704E33" w:rsidRPr="002E1985">
        <w:rPr>
          <w:rFonts w:eastAsia="Garamond" w:cstheme="minorHAnsi"/>
        </w:rPr>
        <w:t>CD</w:t>
      </w:r>
      <w:r w:rsidR="005F2138" w:rsidRPr="002E1985">
        <w:rPr>
          <w:rFonts w:eastAsia="Garamond" w:cstheme="minorHAnsi"/>
        </w:rPr>
        <w:t xml:space="preserve"> support</w:t>
      </w:r>
      <w:r w:rsidR="00CE05D8" w:rsidRPr="002E1985">
        <w:rPr>
          <w:rFonts w:eastAsia="Garamond" w:cstheme="minorHAnsi"/>
        </w:rPr>
        <w:t xml:space="preserve"> shifted to</w:t>
      </w:r>
      <w:r w:rsidR="00B826BE" w:rsidRPr="002E1985">
        <w:rPr>
          <w:rFonts w:eastAsia="Garamond" w:cstheme="minorHAnsi"/>
        </w:rPr>
        <w:t>wards broader</w:t>
      </w:r>
      <w:r w:rsidR="00CE05D8" w:rsidRPr="002E1985">
        <w:rPr>
          <w:rFonts w:eastAsia="Garamond" w:cstheme="minorHAnsi"/>
        </w:rPr>
        <w:t xml:space="preserve"> institutional strengthening of </w:t>
      </w:r>
      <w:r w:rsidR="00FF073A" w:rsidRPr="002E1985">
        <w:rPr>
          <w:rFonts w:eastAsia="Garamond" w:cstheme="minorHAnsi"/>
        </w:rPr>
        <w:t>ENH and INP</w:t>
      </w:r>
      <w:r w:rsidR="0035255C" w:rsidRPr="002E1985">
        <w:rPr>
          <w:rFonts w:eastAsia="Garamond" w:cstheme="minorHAnsi"/>
        </w:rPr>
        <w:t xml:space="preserve"> </w:t>
      </w:r>
      <w:r w:rsidR="00CE05D8" w:rsidRPr="002E1985">
        <w:rPr>
          <w:rFonts w:eastAsia="Garamond" w:cstheme="minorHAnsi"/>
        </w:rPr>
        <w:t>in areas such as strategy, management support and human resources, among others.</w:t>
      </w:r>
    </w:p>
    <w:p w14:paraId="7D83CF62" w14:textId="77777777" w:rsidR="005F2138" w:rsidRPr="002E1985" w:rsidRDefault="005F2138" w:rsidP="00D652C5">
      <w:pPr>
        <w:spacing w:after="0" w:line="240" w:lineRule="auto"/>
        <w:jc w:val="both"/>
        <w:rPr>
          <w:rFonts w:eastAsia="Garamond" w:cstheme="minorHAnsi"/>
        </w:rPr>
      </w:pPr>
    </w:p>
    <w:p w14:paraId="167AE5B8" w14:textId="5614EF07" w:rsidR="00053923" w:rsidRPr="002E1985" w:rsidRDefault="00053923" w:rsidP="00053923">
      <w:pPr>
        <w:spacing w:after="0" w:line="240" w:lineRule="auto"/>
        <w:jc w:val="both"/>
        <w:rPr>
          <w:rFonts w:eastAsia="Garamond" w:cstheme="minorHAnsi"/>
        </w:rPr>
      </w:pPr>
      <w:r w:rsidRPr="002E1985">
        <w:rPr>
          <w:rFonts w:eastAsia="Garamond" w:cstheme="minorHAnsi"/>
        </w:rPr>
        <w:t xml:space="preserve">In 2011, Norwegian support to ENH ended since ENH was beginning to engage in commercial partnerships with Norwegian petroleum companies. Since then, the focus has been on institutional strengthening of INP, complemented with additional support to civil society and parliamentarians to strengthen accountability agents in the sector. After an unsuccessful cooperation between 2009 and </w:t>
      </w:r>
      <w:r w:rsidRPr="002E1985">
        <w:rPr>
          <w:rFonts w:eastAsia="Garamond" w:cstheme="minorHAnsi"/>
        </w:rPr>
        <w:lastRenderedPageBreak/>
        <w:t>2011, the Ministry for the Coordination of Environmental Affairs (MICOA)</w:t>
      </w:r>
      <w:r w:rsidR="006C4835">
        <w:rPr>
          <w:rStyle w:val="FootnoteReference"/>
          <w:rFonts w:eastAsia="Garamond" w:cstheme="minorHAnsi"/>
        </w:rPr>
        <w:footnoteReference w:id="1"/>
      </w:r>
      <w:r w:rsidRPr="002E1985">
        <w:rPr>
          <w:rFonts w:eastAsia="Garamond" w:cstheme="minorHAnsi"/>
        </w:rPr>
        <w:t xml:space="preserve"> has been indirectly supported through INP in the area of Environmental Impact Assessments (EIAs). The Mozambican Revenue Authority (AT) receives direct CD support in petroleum taxation since 2010. Overall, Norway has provided about NOK 250 million to the petroleum sector in Mozambique from the early 1980s to date.</w:t>
      </w:r>
    </w:p>
    <w:p w14:paraId="0D32B48D" w14:textId="77777777" w:rsidR="005F2138" w:rsidRPr="002E1985" w:rsidRDefault="005F2138" w:rsidP="00CE05D8">
      <w:pPr>
        <w:pStyle w:val="NoSpacing"/>
      </w:pPr>
    </w:p>
    <w:p w14:paraId="67EE4C7D" w14:textId="7EFAE895" w:rsidR="00410C1C" w:rsidRPr="002E1985" w:rsidRDefault="00410C1C" w:rsidP="00410C1C">
      <w:pPr>
        <w:pStyle w:val="Caption"/>
        <w:keepNext/>
        <w:rPr>
          <w:color w:val="auto"/>
        </w:rPr>
      </w:pPr>
      <w:r w:rsidRPr="002E1985">
        <w:rPr>
          <w:color w:val="auto"/>
        </w:rPr>
        <w:t xml:space="preserve">Figure </w:t>
      </w:r>
      <w:r w:rsidRPr="002E1985">
        <w:rPr>
          <w:color w:val="auto"/>
        </w:rPr>
        <w:fldChar w:fldCharType="begin"/>
      </w:r>
      <w:r w:rsidRPr="002E1985">
        <w:rPr>
          <w:color w:val="auto"/>
        </w:rPr>
        <w:instrText xml:space="preserve"> SEQ Figure \* ARABIC </w:instrText>
      </w:r>
      <w:r w:rsidRPr="002E1985">
        <w:rPr>
          <w:color w:val="auto"/>
        </w:rPr>
        <w:fldChar w:fldCharType="separate"/>
      </w:r>
      <w:r w:rsidR="008D3DBA" w:rsidRPr="002E1985">
        <w:rPr>
          <w:noProof/>
          <w:color w:val="auto"/>
        </w:rPr>
        <w:t>1</w:t>
      </w:r>
      <w:r w:rsidRPr="002E1985">
        <w:rPr>
          <w:color w:val="auto"/>
        </w:rPr>
        <w:fldChar w:fldCharType="end"/>
      </w:r>
      <w:r w:rsidRPr="002E1985">
        <w:rPr>
          <w:color w:val="auto"/>
        </w:rPr>
        <w:t>: Timeline of the intervention</w:t>
      </w:r>
    </w:p>
    <w:p w14:paraId="0F30E870" w14:textId="4DF0272A" w:rsidR="00410C1C" w:rsidRPr="002E1985" w:rsidRDefault="00053923" w:rsidP="006D66EE">
      <w:pPr>
        <w:pStyle w:val="NoSpacing"/>
      </w:pPr>
      <w:r w:rsidRPr="002E1985">
        <w:rPr>
          <w:noProof/>
        </w:rPr>
        <w:drawing>
          <wp:inline distT="0" distB="0" distL="0" distR="0" wp14:anchorId="4068C1FA" wp14:editId="72810D2D">
            <wp:extent cx="5697829" cy="21894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01937" cy="2191059"/>
                    </a:xfrm>
                    <a:prstGeom prst="rect">
                      <a:avLst/>
                    </a:prstGeom>
                    <a:noFill/>
                  </pic:spPr>
                </pic:pic>
              </a:graphicData>
            </a:graphic>
          </wp:inline>
        </w:drawing>
      </w:r>
    </w:p>
    <w:p w14:paraId="6251D88B" w14:textId="77777777" w:rsidR="00410C1C" w:rsidRPr="002E1985" w:rsidRDefault="00410C1C" w:rsidP="00CE05D8">
      <w:pPr>
        <w:pStyle w:val="NoSpacing"/>
      </w:pPr>
    </w:p>
    <w:p w14:paraId="204DFADA" w14:textId="77777777" w:rsidR="00945093" w:rsidRPr="002E1985" w:rsidRDefault="00945093" w:rsidP="00CE05D8">
      <w:pPr>
        <w:pStyle w:val="NoSpacing"/>
      </w:pPr>
    </w:p>
    <w:p w14:paraId="7855E70C" w14:textId="11B12825" w:rsidR="00CE05D8" w:rsidRPr="002E1985" w:rsidRDefault="00CE05D8" w:rsidP="00C57FAA">
      <w:pPr>
        <w:pStyle w:val="Heading2"/>
        <w:numPr>
          <w:ilvl w:val="1"/>
          <w:numId w:val="26"/>
        </w:numPr>
        <w:ind w:hanging="792"/>
      </w:pPr>
      <w:bookmarkStart w:id="5" w:name="_Toc429573347"/>
      <w:r w:rsidRPr="002E1985">
        <w:t>ENH</w:t>
      </w:r>
      <w:bookmarkEnd w:id="5"/>
    </w:p>
    <w:p w14:paraId="128DA788" w14:textId="77777777" w:rsidR="00CE05D8" w:rsidRPr="002E1985" w:rsidRDefault="00CE05D8" w:rsidP="00CE05D8">
      <w:pPr>
        <w:pStyle w:val="NoSpacing"/>
      </w:pPr>
    </w:p>
    <w:p w14:paraId="3CD432A3" w14:textId="3AB14524" w:rsidR="00AA03F3" w:rsidRPr="002E1985" w:rsidRDefault="005A19F6" w:rsidP="007E1BC0">
      <w:pPr>
        <w:tabs>
          <w:tab w:val="left" w:pos="988"/>
        </w:tabs>
        <w:spacing w:after="0" w:line="240" w:lineRule="auto"/>
        <w:jc w:val="both"/>
        <w:rPr>
          <w:rFonts w:eastAsia="Garamond" w:cstheme="minorHAnsi"/>
        </w:rPr>
      </w:pPr>
      <w:r w:rsidRPr="002E1985">
        <w:rPr>
          <w:rFonts w:eastAsia="Garamond" w:cstheme="minorHAnsi"/>
        </w:rPr>
        <w:t>First formal Norw</w:t>
      </w:r>
      <w:r w:rsidR="00D67D05" w:rsidRPr="002E1985">
        <w:rPr>
          <w:rFonts w:eastAsia="Garamond" w:cstheme="minorHAnsi"/>
        </w:rPr>
        <w:t xml:space="preserve">egian support to </w:t>
      </w:r>
      <w:r w:rsidR="00DB27D1" w:rsidRPr="002E1985">
        <w:rPr>
          <w:rFonts w:eastAsia="Garamond" w:cstheme="minorHAnsi"/>
        </w:rPr>
        <w:t xml:space="preserve">ENH began in </w:t>
      </w:r>
      <w:r w:rsidR="00AA03F3" w:rsidRPr="002E1985">
        <w:rPr>
          <w:rFonts w:eastAsia="Garamond" w:cstheme="minorHAnsi"/>
        </w:rPr>
        <w:t xml:space="preserve">1983. </w:t>
      </w:r>
      <w:r w:rsidR="00B364A1" w:rsidRPr="002E1985">
        <w:rPr>
          <w:rFonts w:eastAsia="Garamond" w:cstheme="minorHAnsi"/>
        </w:rPr>
        <w:t xml:space="preserve">Initially, CD support focused on building up a solid knowledge about potential </w:t>
      </w:r>
      <w:r w:rsidR="009E241E" w:rsidRPr="002E1985">
        <w:rPr>
          <w:rFonts w:eastAsia="Garamond" w:cstheme="minorHAnsi"/>
        </w:rPr>
        <w:t>petroleum</w:t>
      </w:r>
      <w:r w:rsidR="00B364A1" w:rsidRPr="002E1985">
        <w:rPr>
          <w:rFonts w:eastAsia="Garamond" w:cstheme="minorHAnsi"/>
        </w:rPr>
        <w:t xml:space="preserve"> resources through seismic analyses and exploration wells in cooperation with international </w:t>
      </w:r>
      <w:r w:rsidR="009E241E" w:rsidRPr="002E1985">
        <w:rPr>
          <w:rFonts w:eastAsia="Garamond" w:cstheme="minorHAnsi"/>
        </w:rPr>
        <w:t>petroleum</w:t>
      </w:r>
      <w:r w:rsidR="00B364A1" w:rsidRPr="002E1985">
        <w:rPr>
          <w:rFonts w:eastAsia="Garamond" w:cstheme="minorHAnsi"/>
        </w:rPr>
        <w:t xml:space="preserve"> companies. </w:t>
      </w:r>
      <w:r w:rsidR="009474D1" w:rsidRPr="002E1985">
        <w:rPr>
          <w:rFonts w:eastAsia="Garamond" w:cstheme="minorHAnsi"/>
        </w:rPr>
        <w:t xml:space="preserve">Norwegian support was highly specialised and aimed at improving technical capacities within ENH with some elements of management support. </w:t>
      </w:r>
      <w:r w:rsidR="00AA03F3" w:rsidRPr="002E1985">
        <w:rPr>
          <w:rFonts w:eastAsia="Garamond" w:cstheme="minorHAnsi"/>
        </w:rPr>
        <w:t>A long-term resident advisor was supplied for 20 years, supplemented with short-term advisors to input into specific tasks. Advisors were provided by the Norwegian Petroleum Directorate (NPD)</w:t>
      </w:r>
      <w:r w:rsidR="008D51DA" w:rsidRPr="002E1985">
        <w:rPr>
          <w:rFonts w:eastAsia="Garamond" w:cstheme="minorHAnsi"/>
        </w:rPr>
        <w:t xml:space="preserve"> through institutional cooperation</w:t>
      </w:r>
      <w:r w:rsidR="008D51DA" w:rsidRPr="002E1985">
        <w:rPr>
          <w:rStyle w:val="FootnoteReference"/>
          <w:rFonts w:eastAsia="Garamond" w:cstheme="minorHAnsi"/>
        </w:rPr>
        <w:footnoteReference w:id="2"/>
      </w:r>
      <w:r w:rsidR="00E90C03" w:rsidRPr="002E1985">
        <w:rPr>
          <w:rFonts w:eastAsia="Garamond" w:cstheme="minorHAnsi"/>
        </w:rPr>
        <w:t>, and by</w:t>
      </w:r>
      <w:r w:rsidR="00AA03F3" w:rsidRPr="002E1985">
        <w:rPr>
          <w:rFonts w:eastAsia="Garamond" w:cstheme="minorHAnsi"/>
        </w:rPr>
        <w:t xml:space="preserve"> private companies.</w:t>
      </w:r>
    </w:p>
    <w:p w14:paraId="61803C03" w14:textId="77777777" w:rsidR="009474D1" w:rsidRPr="002E1985" w:rsidRDefault="009474D1" w:rsidP="007E1BC0">
      <w:pPr>
        <w:tabs>
          <w:tab w:val="left" w:pos="988"/>
        </w:tabs>
        <w:spacing w:after="0" w:line="240" w:lineRule="auto"/>
        <w:jc w:val="both"/>
        <w:rPr>
          <w:rFonts w:eastAsia="Garamond" w:cstheme="minorHAnsi"/>
        </w:rPr>
      </w:pPr>
    </w:p>
    <w:p w14:paraId="634E5CDF" w14:textId="2B5B377F" w:rsidR="009474D1" w:rsidRPr="002E1985" w:rsidRDefault="009474D1" w:rsidP="007E1BC0">
      <w:pPr>
        <w:tabs>
          <w:tab w:val="left" w:pos="988"/>
        </w:tabs>
        <w:spacing w:after="0" w:line="240" w:lineRule="auto"/>
        <w:jc w:val="both"/>
        <w:rPr>
          <w:rFonts w:eastAsia="Garamond" w:cstheme="minorHAnsi"/>
        </w:rPr>
      </w:pPr>
      <w:r w:rsidRPr="002E1985">
        <w:rPr>
          <w:rFonts w:eastAsia="Garamond" w:cstheme="minorHAnsi"/>
        </w:rPr>
        <w:t xml:space="preserve">With the </w:t>
      </w:r>
      <w:r w:rsidR="00784E03" w:rsidRPr="002E1985">
        <w:rPr>
          <w:rFonts w:eastAsia="Garamond" w:cstheme="minorHAnsi"/>
        </w:rPr>
        <w:t>oper</w:t>
      </w:r>
      <w:r w:rsidR="008D51DA" w:rsidRPr="002E1985">
        <w:rPr>
          <w:rFonts w:eastAsia="Garamond" w:cstheme="minorHAnsi"/>
        </w:rPr>
        <w:t>ationalis</w:t>
      </w:r>
      <w:r w:rsidR="00784E03" w:rsidRPr="002E1985">
        <w:rPr>
          <w:rFonts w:eastAsia="Garamond" w:cstheme="minorHAnsi"/>
        </w:rPr>
        <w:t>ation</w:t>
      </w:r>
      <w:r w:rsidRPr="002E1985">
        <w:rPr>
          <w:rFonts w:eastAsia="Garamond" w:cstheme="minorHAnsi"/>
        </w:rPr>
        <w:t xml:space="preserve"> of the first Mozambican </w:t>
      </w:r>
      <w:r w:rsidR="00784E03" w:rsidRPr="002E1985">
        <w:rPr>
          <w:rFonts w:eastAsia="Garamond" w:cstheme="minorHAnsi"/>
        </w:rPr>
        <w:t>gas fields</w:t>
      </w:r>
      <w:r w:rsidRPr="002E1985">
        <w:rPr>
          <w:rFonts w:eastAsia="Garamond" w:cstheme="minorHAnsi"/>
        </w:rPr>
        <w:t xml:space="preserve"> in Pande and Temande in the early 2000s, Norwegian support gradually evolved towards general institutional </w:t>
      </w:r>
      <w:r w:rsidR="008D51DA" w:rsidRPr="002E1985">
        <w:rPr>
          <w:rFonts w:eastAsia="Garamond" w:cstheme="minorHAnsi"/>
        </w:rPr>
        <w:t>CD</w:t>
      </w:r>
      <w:r w:rsidRPr="002E1985">
        <w:rPr>
          <w:rFonts w:eastAsia="Garamond" w:cstheme="minorHAnsi"/>
        </w:rPr>
        <w:t xml:space="preserve"> and </w:t>
      </w:r>
      <w:r w:rsidR="008D51DA" w:rsidRPr="002E1985">
        <w:rPr>
          <w:rFonts w:eastAsia="Garamond" w:cstheme="minorHAnsi"/>
        </w:rPr>
        <w:t>the provision of</w:t>
      </w:r>
      <w:r w:rsidRPr="002E1985">
        <w:rPr>
          <w:rFonts w:eastAsia="Garamond" w:cstheme="minorHAnsi"/>
        </w:rPr>
        <w:t xml:space="preserve"> advisory assistance in contract negotiations. Between 2001 and 2006, Norway provided NOK 13.2 million of support to ENH.</w:t>
      </w:r>
      <w:r w:rsidR="002C7B37" w:rsidRPr="002E1985">
        <w:rPr>
          <w:rFonts w:eastAsia="Garamond" w:cstheme="minorHAnsi"/>
        </w:rPr>
        <w:t xml:space="preserve"> Among others, this phase helped design ENH’s strategic plan </w:t>
      </w:r>
      <w:r w:rsidR="004B21EB" w:rsidRPr="002E1985">
        <w:rPr>
          <w:rFonts w:eastAsia="Garamond" w:cstheme="minorHAnsi"/>
        </w:rPr>
        <w:t xml:space="preserve">through support by the </w:t>
      </w:r>
      <w:r w:rsidR="002C7B37" w:rsidRPr="002E1985">
        <w:rPr>
          <w:rFonts w:eastAsia="Garamond" w:cstheme="minorHAnsi"/>
        </w:rPr>
        <w:t xml:space="preserve">consultancy firm </w:t>
      </w:r>
      <w:r w:rsidR="004B21EB" w:rsidRPr="002E1985">
        <w:rPr>
          <w:rFonts w:eastAsia="Garamond" w:cstheme="minorHAnsi"/>
        </w:rPr>
        <w:t xml:space="preserve">Hartman </w:t>
      </w:r>
      <w:r w:rsidR="002C7B37" w:rsidRPr="002E1985">
        <w:rPr>
          <w:rFonts w:eastAsia="Garamond" w:cstheme="minorHAnsi"/>
        </w:rPr>
        <w:t>and inputs by NPD.</w:t>
      </w:r>
    </w:p>
    <w:p w14:paraId="317BE246" w14:textId="77777777" w:rsidR="009474D1" w:rsidRPr="002E1985" w:rsidRDefault="009474D1" w:rsidP="007E1BC0">
      <w:pPr>
        <w:tabs>
          <w:tab w:val="left" w:pos="988"/>
        </w:tabs>
        <w:spacing w:after="0" w:line="240" w:lineRule="auto"/>
        <w:jc w:val="both"/>
        <w:rPr>
          <w:rFonts w:eastAsia="Garamond" w:cstheme="minorHAnsi"/>
        </w:rPr>
      </w:pPr>
    </w:p>
    <w:p w14:paraId="07774509" w14:textId="02E4CD43" w:rsidR="00DF1376" w:rsidRPr="002E1985" w:rsidRDefault="007E1BC0" w:rsidP="00AA03F3">
      <w:pPr>
        <w:tabs>
          <w:tab w:val="left" w:pos="988"/>
        </w:tabs>
        <w:spacing w:after="0" w:line="240" w:lineRule="auto"/>
        <w:jc w:val="both"/>
        <w:rPr>
          <w:rFonts w:eastAsia="Garamond" w:cstheme="minorHAnsi"/>
        </w:rPr>
      </w:pPr>
      <w:r w:rsidRPr="002E1985">
        <w:rPr>
          <w:rFonts w:eastAsia="Garamond" w:cstheme="minorHAnsi"/>
        </w:rPr>
        <w:t xml:space="preserve">A </w:t>
      </w:r>
      <w:r w:rsidR="00AA03F3" w:rsidRPr="002E1985">
        <w:rPr>
          <w:rFonts w:eastAsia="Garamond" w:cstheme="minorHAnsi"/>
        </w:rPr>
        <w:t>final</w:t>
      </w:r>
      <w:r w:rsidRPr="002E1985">
        <w:rPr>
          <w:rFonts w:eastAsia="Garamond" w:cstheme="minorHAnsi"/>
        </w:rPr>
        <w:t xml:space="preserve"> phase from 2008 to 2010 followed, with an extension until the end of 2011 and a total budget of NOK 10.3 million. Although there was a request for another phase, N</w:t>
      </w:r>
      <w:r w:rsidR="00AA03F3" w:rsidRPr="002E1985">
        <w:rPr>
          <w:rFonts w:eastAsia="Garamond" w:cstheme="minorHAnsi"/>
        </w:rPr>
        <w:t>orwegian support ended in 2011</w:t>
      </w:r>
      <w:r w:rsidR="00EC69AD" w:rsidRPr="002E1985">
        <w:rPr>
          <w:rFonts w:eastAsia="Garamond" w:cstheme="minorHAnsi"/>
        </w:rPr>
        <w:t xml:space="preserve"> since ENH was beginning to engage in commercial partnerships with Norwegian </w:t>
      </w:r>
      <w:r w:rsidR="009E241E" w:rsidRPr="002E1985">
        <w:rPr>
          <w:rFonts w:eastAsia="Garamond" w:cstheme="minorHAnsi"/>
        </w:rPr>
        <w:t>petroleum</w:t>
      </w:r>
      <w:r w:rsidR="00EC69AD" w:rsidRPr="002E1985">
        <w:rPr>
          <w:rFonts w:eastAsia="Garamond" w:cstheme="minorHAnsi"/>
        </w:rPr>
        <w:t xml:space="preserve"> companies</w:t>
      </w:r>
      <w:r w:rsidR="00AA03F3" w:rsidRPr="002E1985">
        <w:rPr>
          <w:rFonts w:eastAsia="Garamond" w:cstheme="minorHAnsi"/>
        </w:rPr>
        <w:t xml:space="preserve">. </w:t>
      </w:r>
      <w:r w:rsidR="001B33B0" w:rsidRPr="002E1985">
        <w:rPr>
          <w:rFonts w:eastAsia="Garamond" w:cstheme="minorHAnsi"/>
        </w:rPr>
        <w:t xml:space="preserve">In the </w:t>
      </w:r>
      <w:r w:rsidR="00AA03F3" w:rsidRPr="002E1985">
        <w:rPr>
          <w:rFonts w:eastAsia="Garamond" w:cstheme="minorHAnsi"/>
        </w:rPr>
        <w:t>last</w:t>
      </w:r>
      <w:r w:rsidR="001B33B0" w:rsidRPr="002E1985">
        <w:rPr>
          <w:rFonts w:eastAsia="Garamond" w:cstheme="minorHAnsi"/>
        </w:rPr>
        <w:t xml:space="preserve"> phase from 2008 and 2010, the </w:t>
      </w:r>
      <w:r w:rsidR="00EC69AD" w:rsidRPr="002E1985">
        <w:rPr>
          <w:rFonts w:eastAsia="Garamond" w:cstheme="minorHAnsi"/>
        </w:rPr>
        <w:t xml:space="preserve">intervention focused on updating and implementing the ENH business plan and strategy, technical advisory and management support, and legal and financial consultancy. </w:t>
      </w:r>
      <w:r w:rsidR="001C2DFE" w:rsidRPr="002E1985">
        <w:rPr>
          <w:rFonts w:eastAsia="Garamond" w:cstheme="minorHAnsi"/>
        </w:rPr>
        <w:t>CD</w:t>
      </w:r>
      <w:r w:rsidR="00D67D05" w:rsidRPr="002E1985">
        <w:rPr>
          <w:rFonts w:eastAsia="Garamond" w:cstheme="minorHAnsi"/>
        </w:rPr>
        <w:t xml:space="preserve"> support was largely provided by Mozambican and Norwegian contractors.</w:t>
      </w:r>
    </w:p>
    <w:p w14:paraId="6993C637" w14:textId="77777777" w:rsidR="00DF1376" w:rsidRPr="002E1985" w:rsidRDefault="00DF1376" w:rsidP="00AA03F3">
      <w:pPr>
        <w:tabs>
          <w:tab w:val="left" w:pos="988"/>
        </w:tabs>
        <w:spacing w:after="0" w:line="240" w:lineRule="auto"/>
        <w:jc w:val="both"/>
        <w:rPr>
          <w:rFonts w:eastAsia="Garamond" w:cstheme="minorHAnsi"/>
        </w:rPr>
      </w:pPr>
    </w:p>
    <w:p w14:paraId="79A3B687" w14:textId="239E3169" w:rsidR="001B33B0" w:rsidRPr="002E1985" w:rsidRDefault="00DF1376" w:rsidP="00AA03F3">
      <w:pPr>
        <w:tabs>
          <w:tab w:val="left" w:pos="988"/>
        </w:tabs>
        <w:spacing w:after="0" w:line="240" w:lineRule="auto"/>
        <w:jc w:val="both"/>
        <w:rPr>
          <w:rFonts w:eastAsia="Garamond" w:cstheme="minorHAnsi"/>
        </w:rPr>
      </w:pPr>
      <w:r w:rsidRPr="002E1985">
        <w:rPr>
          <w:rFonts w:eastAsia="Garamond" w:cstheme="minorHAnsi"/>
        </w:rPr>
        <w:t xml:space="preserve">Today, ENH receives CD support through the World Bank’s MAGTAP programme. </w:t>
      </w:r>
      <w:r w:rsidR="002C7B37" w:rsidRPr="002E1985">
        <w:t>The Norwegian law firm SimonsenVogtWiig (SVW) continues to provide legal support independent from Norad funding.</w:t>
      </w:r>
    </w:p>
    <w:p w14:paraId="368634B5" w14:textId="77777777" w:rsidR="0070123A" w:rsidRPr="002E1985" w:rsidRDefault="0070123A" w:rsidP="00CE05D8">
      <w:pPr>
        <w:pStyle w:val="NoSpacing"/>
      </w:pPr>
    </w:p>
    <w:p w14:paraId="55A0C910" w14:textId="77777777" w:rsidR="0070123A" w:rsidRPr="002E1985" w:rsidRDefault="0070123A" w:rsidP="00CE05D8">
      <w:pPr>
        <w:pStyle w:val="NoSpacing"/>
      </w:pPr>
    </w:p>
    <w:p w14:paraId="1ED3D0E4" w14:textId="5AA22C44" w:rsidR="00CE05D8" w:rsidRPr="002E1985" w:rsidRDefault="00CE05D8" w:rsidP="00C57FAA">
      <w:pPr>
        <w:pStyle w:val="Heading2"/>
        <w:numPr>
          <w:ilvl w:val="1"/>
          <w:numId w:val="26"/>
        </w:numPr>
        <w:ind w:hanging="792"/>
      </w:pPr>
      <w:bookmarkStart w:id="6" w:name="_Toc429573348"/>
      <w:r w:rsidRPr="002E1985">
        <w:t>INP</w:t>
      </w:r>
      <w:bookmarkEnd w:id="6"/>
    </w:p>
    <w:p w14:paraId="3F017798" w14:textId="77777777" w:rsidR="00CE05D8" w:rsidRPr="002E1985" w:rsidRDefault="00CE05D8" w:rsidP="00CE05D8">
      <w:pPr>
        <w:pStyle w:val="NoSpacing"/>
      </w:pPr>
    </w:p>
    <w:p w14:paraId="0ECF9568" w14:textId="1138D9DC" w:rsidR="00141398" w:rsidRPr="002E1985" w:rsidRDefault="00D67D05" w:rsidP="007D67D6">
      <w:pPr>
        <w:spacing w:after="0" w:line="240" w:lineRule="auto"/>
        <w:jc w:val="both"/>
        <w:rPr>
          <w:rFonts w:eastAsia="Garamond" w:cstheme="minorHAnsi"/>
        </w:rPr>
      </w:pPr>
      <w:r w:rsidRPr="002E1985">
        <w:rPr>
          <w:rFonts w:eastAsia="Garamond" w:cstheme="minorHAnsi"/>
        </w:rPr>
        <w:t>Norwegian support to INP began in</w:t>
      </w:r>
      <w:r w:rsidR="00FF073A" w:rsidRPr="002E1985">
        <w:rPr>
          <w:rFonts w:eastAsia="Garamond" w:cstheme="minorHAnsi"/>
        </w:rPr>
        <w:t xml:space="preserve"> 1995</w:t>
      </w:r>
      <w:r w:rsidR="008B19F8" w:rsidRPr="002E1985">
        <w:rPr>
          <w:rFonts w:eastAsia="Garamond" w:cstheme="minorHAnsi"/>
        </w:rPr>
        <w:t xml:space="preserve">, when INP was still DNCH. </w:t>
      </w:r>
      <w:r w:rsidR="000D7218" w:rsidRPr="002E1985">
        <w:rPr>
          <w:rFonts w:eastAsia="Garamond" w:cstheme="minorHAnsi"/>
        </w:rPr>
        <w:t xml:space="preserve">CD </w:t>
      </w:r>
      <w:r w:rsidR="008B19F8" w:rsidRPr="002E1985">
        <w:rPr>
          <w:rFonts w:eastAsia="Garamond" w:cstheme="minorHAnsi"/>
        </w:rPr>
        <w:t xml:space="preserve">was provided through institutional cooperation with NPD, and NPD involvement in the </w:t>
      </w:r>
      <w:r w:rsidR="009E241E" w:rsidRPr="002E1985">
        <w:rPr>
          <w:rFonts w:eastAsia="Garamond" w:cstheme="minorHAnsi"/>
        </w:rPr>
        <w:t>petroleum</w:t>
      </w:r>
      <w:r w:rsidR="008B19F8" w:rsidRPr="002E1985">
        <w:rPr>
          <w:rFonts w:eastAsia="Garamond" w:cstheme="minorHAnsi"/>
        </w:rPr>
        <w:t xml:space="preserve"> sector in Mozambique intensified considerably.</w:t>
      </w:r>
      <w:r w:rsidR="00141398" w:rsidRPr="002E1985">
        <w:rPr>
          <w:rFonts w:eastAsia="Garamond" w:cstheme="minorHAnsi"/>
        </w:rPr>
        <w:t xml:space="preserve"> Norwegian CD support was comprehensive and covered a range of components aimed at general institutional strengthening. In the 2002-2006 </w:t>
      </w:r>
      <w:r w:rsidR="00527EBD" w:rsidRPr="002E1985">
        <w:rPr>
          <w:rFonts w:eastAsia="Garamond" w:cstheme="minorHAnsi"/>
        </w:rPr>
        <w:t>programme</w:t>
      </w:r>
      <w:r w:rsidR="00141398" w:rsidRPr="002E1985">
        <w:rPr>
          <w:rFonts w:eastAsia="Garamond" w:cstheme="minorHAnsi"/>
        </w:rPr>
        <w:t xml:space="preserve">, interventions focused on </w:t>
      </w:r>
      <w:r w:rsidR="00141398" w:rsidRPr="00104A02">
        <w:rPr>
          <w:rFonts w:eastAsia="Garamond" w:cstheme="minorHAnsi"/>
        </w:rPr>
        <w:t>establishing a the legal and regulatory framework, policy objectives and a licensing strategy, promotion of exploration acreage, negotiations and licensing, monitoring of license activities, assessments of petroleum resources, national petroleum data management and institutional support activities</w:t>
      </w:r>
      <w:r w:rsidR="00141398" w:rsidRPr="002E1985">
        <w:rPr>
          <w:rFonts w:eastAsia="Garamond" w:cstheme="minorHAnsi"/>
        </w:rPr>
        <w:t xml:space="preserve">. This </w:t>
      </w:r>
      <w:r w:rsidR="00527EBD" w:rsidRPr="002E1985">
        <w:rPr>
          <w:rFonts w:eastAsia="Garamond" w:cstheme="minorHAnsi"/>
        </w:rPr>
        <w:t>programme</w:t>
      </w:r>
      <w:r w:rsidR="00141398" w:rsidRPr="002E1985">
        <w:rPr>
          <w:rFonts w:eastAsia="Garamond" w:cstheme="minorHAnsi"/>
        </w:rPr>
        <w:t xml:space="preserve"> covered NOK 36 million and involved consultancy support from Khangela Consulting and PGS Reservoir, while NPD was the main CD provider. NPD also supplied a resident advisor between 200</w:t>
      </w:r>
      <w:r w:rsidR="00362993" w:rsidRPr="002E1985">
        <w:rPr>
          <w:rFonts w:eastAsia="Garamond" w:cstheme="minorHAnsi"/>
        </w:rPr>
        <w:t>3 and 2004</w:t>
      </w:r>
      <w:r w:rsidR="00141398" w:rsidRPr="002E1985">
        <w:rPr>
          <w:rFonts w:eastAsia="Garamond" w:cstheme="minorHAnsi"/>
        </w:rPr>
        <w:t xml:space="preserve"> </w:t>
      </w:r>
      <w:r w:rsidR="00362993" w:rsidRPr="002E1985">
        <w:rPr>
          <w:rFonts w:eastAsia="Garamond" w:cstheme="minorHAnsi"/>
        </w:rPr>
        <w:t xml:space="preserve">to provide on-the-job training </w:t>
      </w:r>
      <w:r w:rsidR="00141398" w:rsidRPr="002E1985">
        <w:rPr>
          <w:rFonts w:eastAsia="Garamond" w:cstheme="minorHAnsi"/>
        </w:rPr>
        <w:t>in the area of seismic interpretation and prospect evaluation.</w:t>
      </w:r>
    </w:p>
    <w:p w14:paraId="16E04E5D" w14:textId="77777777" w:rsidR="00141398" w:rsidRPr="002E1985" w:rsidRDefault="00141398" w:rsidP="007D67D6">
      <w:pPr>
        <w:spacing w:after="0" w:line="240" w:lineRule="auto"/>
        <w:jc w:val="both"/>
        <w:rPr>
          <w:rFonts w:eastAsia="Garamond" w:cstheme="minorHAnsi"/>
        </w:rPr>
      </w:pPr>
    </w:p>
    <w:p w14:paraId="43A8A788" w14:textId="0BD18A41" w:rsidR="00953A7E" w:rsidRPr="002E1985" w:rsidRDefault="008B19F8" w:rsidP="007D67D6">
      <w:pPr>
        <w:spacing w:after="0" w:line="240" w:lineRule="auto"/>
        <w:jc w:val="both"/>
        <w:rPr>
          <w:rFonts w:eastAsia="Garamond" w:cstheme="minorHAnsi"/>
        </w:rPr>
      </w:pPr>
      <w:r w:rsidRPr="002E1985">
        <w:rPr>
          <w:rFonts w:eastAsia="Garamond" w:cstheme="minorHAnsi"/>
        </w:rPr>
        <w:t xml:space="preserve">The Oil for Development </w:t>
      </w:r>
      <w:r w:rsidR="00E87363" w:rsidRPr="002E1985">
        <w:rPr>
          <w:rFonts w:eastAsia="Garamond" w:cstheme="minorHAnsi"/>
        </w:rPr>
        <w:t xml:space="preserve">(OfD) </w:t>
      </w:r>
      <w:r w:rsidRPr="002E1985">
        <w:rPr>
          <w:rFonts w:eastAsia="Garamond" w:cstheme="minorHAnsi"/>
        </w:rPr>
        <w:t xml:space="preserve">programme started in </w:t>
      </w:r>
      <w:r w:rsidR="00D67D05" w:rsidRPr="002E1985">
        <w:rPr>
          <w:rFonts w:eastAsia="Garamond" w:cstheme="minorHAnsi"/>
        </w:rPr>
        <w:t xml:space="preserve">2006 after INP had become an autonomous institute with full responsibility over all regulatory functions. </w:t>
      </w:r>
      <w:r w:rsidR="001C2DFE" w:rsidRPr="002E1985">
        <w:rPr>
          <w:rFonts w:eastAsia="Garamond" w:cstheme="minorHAnsi"/>
        </w:rPr>
        <w:t>CD</w:t>
      </w:r>
      <w:r w:rsidR="00D67D05" w:rsidRPr="002E1985">
        <w:rPr>
          <w:rFonts w:eastAsia="Garamond" w:cstheme="minorHAnsi"/>
        </w:rPr>
        <w:t xml:space="preserve"> support to INP was/is provided </w:t>
      </w:r>
      <w:r w:rsidR="00666FDF" w:rsidRPr="002E1985">
        <w:rPr>
          <w:rFonts w:eastAsia="Garamond" w:cstheme="minorHAnsi"/>
        </w:rPr>
        <w:t xml:space="preserve">through the global OfD programme </w:t>
      </w:r>
      <w:r w:rsidR="00D67D05" w:rsidRPr="002E1985">
        <w:rPr>
          <w:rFonts w:eastAsia="Garamond" w:cstheme="minorHAnsi"/>
        </w:rPr>
        <w:t>through three phases with the following budgets:</w:t>
      </w:r>
    </w:p>
    <w:p w14:paraId="37AFDAC4" w14:textId="77777777" w:rsidR="00277681" w:rsidRPr="002E1985" w:rsidRDefault="00277681" w:rsidP="00277681">
      <w:pPr>
        <w:pStyle w:val="NoSpacing"/>
      </w:pPr>
    </w:p>
    <w:tbl>
      <w:tblPr>
        <w:tblStyle w:val="TableGrid"/>
        <w:tblW w:w="0" w:type="auto"/>
        <w:tblLook w:val="04A0" w:firstRow="1" w:lastRow="0" w:firstColumn="1" w:lastColumn="0" w:noHBand="0" w:noVBand="1"/>
      </w:tblPr>
      <w:tblGrid>
        <w:gridCol w:w="2259"/>
        <w:gridCol w:w="2259"/>
        <w:gridCol w:w="2260"/>
        <w:gridCol w:w="2260"/>
      </w:tblGrid>
      <w:tr w:rsidR="00383273" w:rsidRPr="002E1985" w14:paraId="52E02A8A" w14:textId="77777777" w:rsidTr="00383273">
        <w:tc>
          <w:tcPr>
            <w:tcW w:w="2259" w:type="dxa"/>
            <w:shd w:val="clear" w:color="auto" w:fill="D9D9D9" w:themeFill="background1" w:themeFillShade="D9"/>
          </w:tcPr>
          <w:p w14:paraId="13F57809" w14:textId="77777777" w:rsidR="00383273" w:rsidRPr="002E1985" w:rsidRDefault="00383273" w:rsidP="00277681">
            <w:pPr>
              <w:pStyle w:val="NoSpacing"/>
            </w:pPr>
          </w:p>
        </w:tc>
        <w:tc>
          <w:tcPr>
            <w:tcW w:w="2259" w:type="dxa"/>
            <w:shd w:val="clear" w:color="auto" w:fill="D9D9D9" w:themeFill="background1" w:themeFillShade="D9"/>
          </w:tcPr>
          <w:p w14:paraId="4B0AAA5D" w14:textId="1D813D79" w:rsidR="00383273" w:rsidRPr="002E1985" w:rsidRDefault="00383273" w:rsidP="00277681">
            <w:pPr>
              <w:pStyle w:val="NoSpacing"/>
              <w:rPr>
                <w:b/>
              </w:rPr>
            </w:pPr>
            <w:r w:rsidRPr="002E1985">
              <w:rPr>
                <w:b/>
              </w:rPr>
              <w:t>Phase 1 (2006-2010)</w:t>
            </w:r>
          </w:p>
        </w:tc>
        <w:tc>
          <w:tcPr>
            <w:tcW w:w="2260" w:type="dxa"/>
            <w:shd w:val="clear" w:color="auto" w:fill="D9D9D9" w:themeFill="background1" w:themeFillShade="D9"/>
          </w:tcPr>
          <w:p w14:paraId="73369B5B" w14:textId="2056DB2A" w:rsidR="00383273" w:rsidRPr="002E1985" w:rsidRDefault="00383273" w:rsidP="00277681">
            <w:pPr>
              <w:pStyle w:val="NoSpacing"/>
              <w:rPr>
                <w:b/>
              </w:rPr>
            </w:pPr>
            <w:r w:rsidRPr="002E1985">
              <w:rPr>
                <w:b/>
              </w:rPr>
              <w:t>Phase 2 (2011-2014)</w:t>
            </w:r>
          </w:p>
        </w:tc>
        <w:tc>
          <w:tcPr>
            <w:tcW w:w="2260" w:type="dxa"/>
            <w:shd w:val="clear" w:color="auto" w:fill="D9D9D9" w:themeFill="background1" w:themeFillShade="D9"/>
          </w:tcPr>
          <w:p w14:paraId="10F2EFA4" w14:textId="70FC964B" w:rsidR="00383273" w:rsidRPr="002E1985" w:rsidRDefault="00383273" w:rsidP="00383273">
            <w:pPr>
              <w:pStyle w:val="NoSpacing"/>
              <w:rPr>
                <w:b/>
              </w:rPr>
            </w:pPr>
            <w:r w:rsidRPr="002E1985">
              <w:rPr>
                <w:b/>
              </w:rPr>
              <w:t>Phase 3 (2014-2018)</w:t>
            </w:r>
          </w:p>
        </w:tc>
      </w:tr>
      <w:tr w:rsidR="00383273" w:rsidRPr="002E1985" w14:paraId="13A24547" w14:textId="77777777" w:rsidTr="00383273">
        <w:tc>
          <w:tcPr>
            <w:tcW w:w="2259" w:type="dxa"/>
          </w:tcPr>
          <w:p w14:paraId="7CCCC04D" w14:textId="5348736F" w:rsidR="00383273" w:rsidRPr="002E1985" w:rsidRDefault="00383273" w:rsidP="00277681">
            <w:pPr>
              <w:pStyle w:val="NoSpacing"/>
              <w:rPr>
                <w:b/>
              </w:rPr>
            </w:pPr>
            <w:r w:rsidRPr="002E1985">
              <w:rPr>
                <w:b/>
              </w:rPr>
              <w:t>Budget</w:t>
            </w:r>
          </w:p>
        </w:tc>
        <w:tc>
          <w:tcPr>
            <w:tcW w:w="2259" w:type="dxa"/>
          </w:tcPr>
          <w:p w14:paraId="55FA57D0" w14:textId="251EA80B" w:rsidR="00383273" w:rsidRPr="002E1985" w:rsidRDefault="00383273" w:rsidP="00277681">
            <w:pPr>
              <w:pStyle w:val="NoSpacing"/>
            </w:pPr>
            <w:r w:rsidRPr="002E1985">
              <w:t>NOK 44 million</w:t>
            </w:r>
          </w:p>
        </w:tc>
        <w:tc>
          <w:tcPr>
            <w:tcW w:w="2260" w:type="dxa"/>
          </w:tcPr>
          <w:p w14:paraId="00079A90" w14:textId="54381A0C" w:rsidR="00383273" w:rsidRPr="002E1985" w:rsidRDefault="00383273" w:rsidP="00277681">
            <w:pPr>
              <w:pStyle w:val="NoSpacing"/>
            </w:pPr>
            <w:r w:rsidRPr="002E1985">
              <w:t>NOK 52 million</w:t>
            </w:r>
            <w:r w:rsidR="00701117" w:rsidRPr="002E1985">
              <w:rPr>
                <w:rStyle w:val="FootnoteReference"/>
              </w:rPr>
              <w:footnoteReference w:id="3"/>
            </w:r>
          </w:p>
        </w:tc>
        <w:tc>
          <w:tcPr>
            <w:tcW w:w="2260" w:type="dxa"/>
          </w:tcPr>
          <w:p w14:paraId="3EC12B2D" w14:textId="33E97F7C" w:rsidR="00383273" w:rsidRPr="002E1985" w:rsidRDefault="00383273" w:rsidP="00277681">
            <w:pPr>
              <w:pStyle w:val="NoSpacing"/>
            </w:pPr>
            <w:r w:rsidRPr="002E1985">
              <w:t>NOK 50 million</w:t>
            </w:r>
          </w:p>
        </w:tc>
      </w:tr>
    </w:tbl>
    <w:p w14:paraId="26052CE5" w14:textId="77777777" w:rsidR="00383273" w:rsidRPr="002E1985" w:rsidRDefault="00383273" w:rsidP="00277681">
      <w:pPr>
        <w:pStyle w:val="NoSpacing"/>
      </w:pPr>
    </w:p>
    <w:p w14:paraId="3BDE41F7" w14:textId="3F3354B5" w:rsidR="0049391B" w:rsidRPr="002E1985" w:rsidRDefault="00B66F32" w:rsidP="007D67D6">
      <w:pPr>
        <w:pStyle w:val="NoSpacing"/>
        <w:jc w:val="both"/>
      </w:pPr>
      <w:r w:rsidRPr="002E1985">
        <w:t xml:space="preserve">Phase 1 ran from 2006 to 2010 and </w:t>
      </w:r>
      <w:r w:rsidR="007D67D6" w:rsidRPr="002E1985">
        <w:t>aimed at set</w:t>
      </w:r>
      <w:r w:rsidR="00813E7C" w:rsidRPr="002E1985">
        <w:t>ting up INP as a regulatory authority</w:t>
      </w:r>
      <w:r w:rsidR="007D67D6" w:rsidRPr="002E1985">
        <w:t>.</w:t>
      </w:r>
      <w:r w:rsidR="0031146E" w:rsidRPr="002E1985">
        <w:t xml:space="preserve"> The main objectives of the phase were to strengthen i) INP’s regulating capacity in order to carry out their responsibilities in a sustainable and competent manner; ii) relevant ministries’ administrative responsibilities within management of the petroleum resources (i.e. the ministries for mineral resources/environment/energy and finance); and iii) interest groups and the public’s general competence regarding Mozambique’s petrole</w:t>
      </w:r>
      <w:r w:rsidR="001C2DFE" w:rsidRPr="002E1985">
        <w:t>um activity to ensure a good an</w:t>
      </w:r>
      <w:r w:rsidR="0031146E" w:rsidRPr="002E1985">
        <w:t>d transparent administration of the petroleum resources.</w:t>
      </w:r>
      <w:r w:rsidR="00BB6B38" w:rsidRPr="002E1985">
        <w:t xml:space="preserve"> </w:t>
      </w:r>
      <w:r w:rsidR="007D67D6" w:rsidRPr="002E1985">
        <w:t xml:space="preserve">The intervention included a range of components, such as legal and regulatory framework development, policy and strategy development, M&amp;E, </w:t>
      </w:r>
      <w:r w:rsidR="00D76595" w:rsidRPr="002E1985">
        <w:t>contract nego</w:t>
      </w:r>
      <w:r w:rsidR="00E15653" w:rsidRPr="002E1985">
        <w:t>tia</w:t>
      </w:r>
      <w:r w:rsidR="00D76595" w:rsidRPr="002E1985">
        <w:t>tions</w:t>
      </w:r>
      <w:r w:rsidR="007D67D6" w:rsidRPr="002E1985">
        <w:t>, assessments of petroleum resources, management of petroleum data and administration, human resources and finance.</w:t>
      </w:r>
      <w:r w:rsidR="00ED5E8D" w:rsidRPr="002E1985">
        <w:t xml:space="preserve"> </w:t>
      </w:r>
      <w:r w:rsidR="000D7218" w:rsidRPr="002E1985">
        <w:t>CD</w:t>
      </w:r>
      <w:r w:rsidR="00ED5E8D" w:rsidRPr="002E1985">
        <w:t xml:space="preserve"> was mainly provided through </w:t>
      </w:r>
      <w:r w:rsidR="00B231E4" w:rsidRPr="002E1985">
        <w:t>institutional cooperation</w:t>
      </w:r>
      <w:r w:rsidR="0049391B" w:rsidRPr="002E1985">
        <w:t xml:space="preserve"> with NPD. The Norwegian law firm </w:t>
      </w:r>
      <w:r w:rsidR="002C7B37" w:rsidRPr="002E1985">
        <w:t>SVW</w:t>
      </w:r>
      <w:r w:rsidR="00070CA5" w:rsidRPr="002E1985">
        <w:t xml:space="preserve"> </w:t>
      </w:r>
      <w:r w:rsidR="0049391B" w:rsidRPr="002E1985">
        <w:t>played an important role</w:t>
      </w:r>
      <w:r w:rsidR="00F1434B" w:rsidRPr="002E1985">
        <w:t xml:space="preserve"> in providing legal consultancy and the Norwegian Petroleum Safety Authority (PSA) in the area of health and safety.</w:t>
      </w:r>
      <w:r w:rsidR="001440FC" w:rsidRPr="002E1985">
        <w:t xml:space="preserve"> Other consultants such as from Khangela Consulting and PGS</w:t>
      </w:r>
      <w:r w:rsidR="00D471C0" w:rsidRPr="002E1985">
        <w:t xml:space="preserve"> Reservoir were also contracted for data management and geoengineering assistance.</w:t>
      </w:r>
    </w:p>
    <w:p w14:paraId="219AC834" w14:textId="77777777" w:rsidR="0031146E" w:rsidRPr="002E1985" w:rsidRDefault="0031146E" w:rsidP="00277681">
      <w:pPr>
        <w:pStyle w:val="NoSpacing"/>
      </w:pPr>
    </w:p>
    <w:p w14:paraId="3625FDE6" w14:textId="197F8FEB" w:rsidR="00854ADD" w:rsidRPr="002E1985" w:rsidRDefault="00B9114C" w:rsidP="00B9114C">
      <w:pPr>
        <w:pStyle w:val="NoSpacing"/>
        <w:jc w:val="both"/>
      </w:pPr>
      <w:r w:rsidRPr="002E1985">
        <w:t>Phase 2 of the intervention was supposed to provide support in similar areas, but in May 2011 disbursements were suspended due to investigations of financial discrepancy. Therefore, on</w:t>
      </w:r>
      <w:r w:rsidR="00070CA5" w:rsidRPr="002E1985">
        <w:t>ly short-term legal advice by SVW</w:t>
      </w:r>
      <w:r w:rsidR="00937E58" w:rsidRPr="002E1985">
        <w:t xml:space="preserve"> for 2013 and short-term resource management support by NPD for May </w:t>
      </w:r>
      <w:r w:rsidR="001C2DFE" w:rsidRPr="002E1985">
        <w:lastRenderedPageBreak/>
        <w:t xml:space="preserve">2013 </w:t>
      </w:r>
      <w:r w:rsidR="00937E58" w:rsidRPr="002E1985">
        <w:t xml:space="preserve">to </w:t>
      </w:r>
      <w:r w:rsidR="00375BA6" w:rsidRPr="002E1985">
        <w:t xml:space="preserve">April 2014 </w:t>
      </w:r>
      <w:r w:rsidR="0019428C" w:rsidRPr="002E1985">
        <w:t>were</w:t>
      </w:r>
      <w:r w:rsidR="00937E58" w:rsidRPr="002E1985">
        <w:t xml:space="preserve"> approved</w:t>
      </w:r>
      <w:r w:rsidR="00DA2A46" w:rsidRPr="002E1985">
        <w:rPr>
          <w:rStyle w:val="FootnoteReference"/>
        </w:rPr>
        <w:footnoteReference w:id="4"/>
      </w:r>
      <w:r w:rsidR="0019428C" w:rsidRPr="002E1985">
        <w:t xml:space="preserve">. </w:t>
      </w:r>
      <w:r w:rsidR="00937E58" w:rsidRPr="002E1985">
        <w:t>In 2014, INP repaid the claim for repayment</w:t>
      </w:r>
      <w:r w:rsidR="00937E58" w:rsidRPr="002E1985">
        <w:rPr>
          <w:rStyle w:val="FootnoteReference"/>
        </w:rPr>
        <w:footnoteReference w:id="5"/>
      </w:r>
      <w:r w:rsidR="00937E58" w:rsidRPr="002E1985">
        <w:t xml:space="preserve"> and it was agreed to enter into a new agreement.</w:t>
      </w:r>
    </w:p>
    <w:p w14:paraId="66E961A3" w14:textId="77777777" w:rsidR="007D67D6" w:rsidRPr="002E1985" w:rsidRDefault="007D67D6" w:rsidP="00277681">
      <w:pPr>
        <w:pStyle w:val="NoSpacing"/>
      </w:pPr>
    </w:p>
    <w:p w14:paraId="09E9D96B" w14:textId="733082BF" w:rsidR="008C02E3" w:rsidRPr="002E1985" w:rsidRDefault="00937E58" w:rsidP="00937E58">
      <w:pPr>
        <w:pStyle w:val="NoSpacing"/>
        <w:jc w:val="both"/>
      </w:pPr>
      <w:r w:rsidRPr="002E1985">
        <w:t xml:space="preserve">Since 2014, the third phase of the programme </w:t>
      </w:r>
      <w:r w:rsidR="00D22658" w:rsidRPr="002E1985">
        <w:t>is being</w:t>
      </w:r>
      <w:r w:rsidRPr="002E1985">
        <w:t xml:space="preserve"> implemented, with components on legal framework and strategy, organisational and functional capabilities, accountability and transparency, and administration, human resources and finance. Institutional cooperation with NPD continues to be the core of the programme, while legal advice has been the focus during the first few months of the phase. This advice </w:t>
      </w:r>
      <w:r w:rsidR="001C2DFE" w:rsidRPr="002E1985">
        <w:t>is</w:t>
      </w:r>
      <w:r w:rsidRPr="002E1985">
        <w:t xml:space="preserve"> provided by </w:t>
      </w:r>
      <w:r w:rsidR="00070CA5" w:rsidRPr="002E1985">
        <w:t>SVW</w:t>
      </w:r>
      <w:r w:rsidRPr="002E1985">
        <w:t xml:space="preserve"> and relates </w:t>
      </w:r>
      <w:r w:rsidR="005003FE" w:rsidRPr="002E1985">
        <w:t>to updating t</w:t>
      </w:r>
      <w:r w:rsidR="00F1434B" w:rsidRPr="002E1985">
        <w:t>he</w:t>
      </w:r>
      <w:r w:rsidRPr="002E1985">
        <w:t xml:space="preserve"> petroleum law, petroleum </w:t>
      </w:r>
      <w:r w:rsidR="005003FE" w:rsidRPr="002E1985">
        <w:t xml:space="preserve">operations </w:t>
      </w:r>
      <w:r w:rsidR="006141CC" w:rsidRPr="002E1985">
        <w:t>r</w:t>
      </w:r>
      <w:r w:rsidRPr="002E1985">
        <w:t>egulations and contract negotiations.</w:t>
      </w:r>
      <w:r w:rsidR="00F1434B" w:rsidRPr="002E1985">
        <w:t xml:space="preserve"> PSA continues to provide CD in health and safety regulations and audits, which has become a stronger focus area of the intervention.</w:t>
      </w:r>
    </w:p>
    <w:p w14:paraId="74DB4B58" w14:textId="77777777" w:rsidR="005003FE" w:rsidRPr="002E1985" w:rsidRDefault="005003FE" w:rsidP="00F87216">
      <w:pPr>
        <w:pStyle w:val="NoSpacing"/>
        <w:jc w:val="both"/>
      </w:pPr>
    </w:p>
    <w:p w14:paraId="5434F797" w14:textId="77777777" w:rsidR="006660AB" w:rsidRPr="002E1985" w:rsidRDefault="006660AB" w:rsidP="006660AB">
      <w:pPr>
        <w:pStyle w:val="NoSpacing"/>
      </w:pPr>
    </w:p>
    <w:p w14:paraId="07FE3818" w14:textId="74F8DF57" w:rsidR="006660AB" w:rsidRPr="002E1985" w:rsidRDefault="006660AB" w:rsidP="00C57FAA">
      <w:pPr>
        <w:pStyle w:val="Heading2"/>
        <w:numPr>
          <w:ilvl w:val="1"/>
          <w:numId w:val="26"/>
        </w:numPr>
        <w:ind w:hanging="792"/>
      </w:pPr>
      <w:bookmarkStart w:id="7" w:name="_Toc429573349"/>
      <w:r w:rsidRPr="002E1985">
        <w:t>Civil Society</w:t>
      </w:r>
      <w:bookmarkEnd w:id="7"/>
    </w:p>
    <w:p w14:paraId="3EBA9DD3" w14:textId="77777777" w:rsidR="006660AB" w:rsidRPr="002E1985" w:rsidRDefault="006660AB" w:rsidP="006660AB">
      <w:pPr>
        <w:pStyle w:val="NoSpacing"/>
      </w:pPr>
    </w:p>
    <w:p w14:paraId="7BD0C864" w14:textId="0B368A37" w:rsidR="00881DC4" w:rsidRPr="002E1985" w:rsidRDefault="00B16A2B" w:rsidP="00B16A2B">
      <w:pPr>
        <w:pStyle w:val="NoSpacing"/>
        <w:jc w:val="both"/>
      </w:pPr>
      <w:r w:rsidRPr="002E1985">
        <w:t xml:space="preserve">To complement </w:t>
      </w:r>
      <w:r w:rsidR="000D7218" w:rsidRPr="002E1985">
        <w:t>CD support for</w:t>
      </w:r>
      <w:r w:rsidRPr="002E1985">
        <w:t xml:space="preserve"> government entities, Norwegian support has included </w:t>
      </w:r>
      <w:r w:rsidR="000D7218" w:rsidRPr="002E1985">
        <w:t>CD</w:t>
      </w:r>
      <w:r w:rsidRPr="002E1985">
        <w:t xml:space="preserve"> of civil society in the </w:t>
      </w:r>
      <w:r w:rsidR="009E241E" w:rsidRPr="002E1985">
        <w:t>petroleum</w:t>
      </w:r>
      <w:r w:rsidRPr="002E1985">
        <w:t xml:space="preserve"> sector</w:t>
      </w:r>
      <w:r w:rsidR="007D2906" w:rsidRPr="002E1985">
        <w:t xml:space="preserve"> since 2007</w:t>
      </w:r>
      <w:r w:rsidRPr="002E1985">
        <w:t>.</w:t>
      </w:r>
      <w:r w:rsidR="00CE14E0" w:rsidRPr="002E1985">
        <w:t xml:space="preserve"> Between 2007 and 2009, </w:t>
      </w:r>
      <w:r w:rsidR="007D2906" w:rsidRPr="002E1985">
        <w:t>a series of courses for civil society and journalists were</w:t>
      </w:r>
      <w:r w:rsidR="00881DC4" w:rsidRPr="002E1985">
        <w:t xml:space="preserve"> delivered with the aim of improving civil society and media capacity in understanding, advocating and investigating issues in the </w:t>
      </w:r>
      <w:r w:rsidR="009E241E" w:rsidRPr="002E1985">
        <w:t>petroleum</w:t>
      </w:r>
      <w:r w:rsidR="00881DC4" w:rsidRPr="002E1985">
        <w:t xml:space="preserve"> sector.</w:t>
      </w:r>
      <w:r w:rsidR="00CE14E0" w:rsidRPr="002E1985">
        <w:t xml:space="preserve"> The Mozambican organisation </w:t>
      </w:r>
      <w:r w:rsidR="00CE14E0" w:rsidRPr="002E1985">
        <w:rPr>
          <w:b/>
        </w:rPr>
        <w:t>Impact</w:t>
      </w:r>
      <w:r w:rsidR="007A72A4" w:rsidRPr="002E1985">
        <w:rPr>
          <w:b/>
        </w:rPr>
        <w:t>o</w:t>
      </w:r>
      <w:r w:rsidR="00CE14E0" w:rsidRPr="002E1985">
        <w:t xml:space="preserve"> delivered these courses for a budget of NOK 2.2 million.</w:t>
      </w:r>
    </w:p>
    <w:p w14:paraId="2CBEF8F2" w14:textId="77777777" w:rsidR="00881DC4" w:rsidRPr="002E1985" w:rsidRDefault="00881DC4" w:rsidP="00B16A2B">
      <w:pPr>
        <w:pStyle w:val="NoSpacing"/>
        <w:jc w:val="both"/>
      </w:pPr>
    </w:p>
    <w:p w14:paraId="294CA456" w14:textId="785F0F15" w:rsidR="00881DC4" w:rsidRPr="002E1985" w:rsidRDefault="00881DC4" w:rsidP="00B16A2B">
      <w:pPr>
        <w:pStyle w:val="NoSpacing"/>
        <w:jc w:val="both"/>
      </w:pPr>
      <w:r w:rsidRPr="002E1985">
        <w:t>Since</w:t>
      </w:r>
      <w:r w:rsidR="0081436E" w:rsidRPr="002E1985">
        <w:t xml:space="preserve"> 2011</w:t>
      </w:r>
      <w:r w:rsidR="007D2906" w:rsidRPr="002E1985">
        <w:t>,</w:t>
      </w:r>
      <w:r w:rsidRPr="002E1985">
        <w:t xml:space="preserve"> Norwegian support </w:t>
      </w:r>
      <w:r w:rsidR="00684D55" w:rsidRPr="002E1985">
        <w:t>has beco</w:t>
      </w:r>
      <w:r w:rsidR="00BC2B69" w:rsidRPr="002E1985">
        <w:t>me more continuous</w:t>
      </w:r>
      <w:r w:rsidRPr="002E1985">
        <w:t xml:space="preserve"> and </w:t>
      </w:r>
      <w:r w:rsidR="00684D55" w:rsidRPr="002E1985">
        <w:t>has</w:t>
      </w:r>
      <w:r w:rsidRPr="002E1985">
        <w:t xml:space="preserve"> helped civil society organise and unite through the creation of the </w:t>
      </w:r>
      <w:r w:rsidR="003D6605" w:rsidRPr="002E1985">
        <w:t>p</w:t>
      </w:r>
      <w:r w:rsidR="007D2906" w:rsidRPr="002E1985">
        <w:t>latf</w:t>
      </w:r>
      <w:r w:rsidR="003D6605" w:rsidRPr="002E1985">
        <w:t xml:space="preserve">orm </w:t>
      </w:r>
      <w:r w:rsidR="009B35BD" w:rsidRPr="002E1985">
        <w:t>on</w:t>
      </w:r>
      <w:r w:rsidR="003D6605" w:rsidRPr="002E1985">
        <w:t xml:space="preserve"> natural r</w:t>
      </w:r>
      <w:r w:rsidR="007D2906" w:rsidRPr="002E1985">
        <w:t>esources</w:t>
      </w:r>
      <w:r w:rsidRPr="002E1985">
        <w:t xml:space="preserve">. </w:t>
      </w:r>
      <w:r w:rsidRPr="002E1985">
        <w:rPr>
          <w:b/>
        </w:rPr>
        <w:t>World Wildlife Fund (WWF</w:t>
      </w:r>
      <w:r w:rsidRPr="002E1985">
        <w:t xml:space="preserve">) </w:t>
      </w:r>
      <w:r w:rsidR="00BC2B69" w:rsidRPr="002E1985">
        <w:t>has been</w:t>
      </w:r>
      <w:r w:rsidRPr="002E1985">
        <w:t xml:space="preserve"> providing facilitation to the civil society platform as the secretariat</w:t>
      </w:r>
      <w:r w:rsidR="00AA6F0E" w:rsidRPr="002E1985">
        <w:t>, which was moved to the</w:t>
      </w:r>
      <w:r w:rsidR="00BC2B69" w:rsidRPr="002E1985">
        <w:t xml:space="preserve"> local partner </w:t>
      </w:r>
      <w:r w:rsidR="00AA6F0E" w:rsidRPr="002E1985">
        <w:t xml:space="preserve">Centro Terra Viva (CTV) </w:t>
      </w:r>
      <w:r w:rsidR="00BC2B69" w:rsidRPr="002E1985">
        <w:t>in 2013</w:t>
      </w:r>
      <w:r w:rsidRPr="002E1985">
        <w:t xml:space="preserve">. </w:t>
      </w:r>
      <w:r w:rsidR="00BC2B69" w:rsidRPr="002E1985">
        <w:t>The three main objectives of the support to the platform are i) improved knowledge on extractive industries’ impact on society and the environment; ii) improved CSO’s ability and capacity to influence decision making on extractive industries; and iii) improved dialogue between CSOs, communities, government and industries related to extractive industry development.</w:t>
      </w:r>
      <w:r w:rsidR="0081436E" w:rsidRPr="002E1985">
        <w:t xml:space="preserve"> </w:t>
      </w:r>
      <w:r w:rsidRPr="002E1985">
        <w:t>After a series of challenges with the platform, mostly related to its internal management, Norwegian support is phased out by June 2015. The platform still exists but is weak</w:t>
      </w:r>
      <w:r w:rsidR="002B0559" w:rsidRPr="002E1985">
        <w:t xml:space="preserve"> and </w:t>
      </w:r>
      <w:r w:rsidR="006269D6" w:rsidRPr="002E1985">
        <w:t>fragmented</w:t>
      </w:r>
      <w:r w:rsidRPr="002E1985">
        <w:t>, with</w:t>
      </w:r>
      <w:r w:rsidR="00684D55" w:rsidRPr="002E1985">
        <w:t xml:space="preserve"> challenges of leadership, goal definition</w:t>
      </w:r>
      <w:r w:rsidRPr="002E1985">
        <w:t xml:space="preserve"> and diverging interests.</w:t>
      </w:r>
    </w:p>
    <w:p w14:paraId="082A4882" w14:textId="77777777" w:rsidR="0096738B" w:rsidRPr="002E1985" w:rsidRDefault="0096738B" w:rsidP="00B16A2B">
      <w:pPr>
        <w:pStyle w:val="NoSpacing"/>
        <w:jc w:val="both"/>
      </w:pPr>
    </w:p>
    <w:p w14:paraId="25BADA56" w14:textId="32D15605" w:rsidR="00B02B7F" w:rsidRPr="002E1985" w:rsidRDefault="0096738B" w:rsidP="00B16A2B">
      <w:pPr>
        <w:pStyle w:val="NoSpacing"/>
        <w:jc w:val="both"/>
      </w:pPr>
      <w:r w:rsidRPr="002E1985">
        <w:t xml:space="preserve">In parallel to support to the civil society platform, </w:t>
      </w:r>
      <w:r w:rsidR="00B02B7F" w:rsidRPr="002E1985">
        <w:t xml:space="preserve">Norway has also supported Transparency International’s national chapter in Mozambique, the Centro de </w:t>
      </w:r>
      <w:r w:rsidR="00B02B7F" w:rsidRPr="002E1985">
        <w:rPr>
          <w:b/>
        </w:rPr>
        <w:t>Integridade Publica (CIP</w:t>
      </w:r>
      <w:r w:rsidR="00B02B7F" w:rsidRPr="002E1985">
        <w:t>). Between 2011 and 2013, NOK 4 million were disbursed and funding was earmarked for studies and advocacy in the extractive industries sector, in particular in relation to the Extractive Industries Transparency Initiative (EITI) process in which CIP has been very engaged</w:t>
      </w:r>
      <w:r w:rsidR="001C2DFE" w:rsidRPr="002E1985">
        <w:rPr>
          <w:rStyle w:val="FootnoteReference"/>
        </w:rPr>
        <w:footnoteReference w:id="6"/>
      </w:r>
      <w:r w:rsidR="00B02B7F" w:rsidRPr="002E1985">
        <w:t xml:space="preserve">. </w:t>
      </w:r>
    </w:p>
    <w:p w14:paraId="398DEBEA" w14:textId="77777777" w:rsidR="003F491A" w:rsidRPr="002E1985" w:rsidRDefault="003F491A" w:rsidP="00B16A2B">
      <w:pPr>
        <w:pStyle w:val="NoSpacing"/>
        <w:jc w:val="both"/>
      </w:pPr>
    </w:p>
    <w:p w14:paraId="3D0246DB" w14:textId="16791291" w:rsidR="003F491A" w:rsidRPr="002E1985" w:rsidRDefault="003F491A" w:rsidP="00B16A2B">
      <w:pPr>
        <w:pStyle w:val="NoSpacing"/>
        <w:jc w:val="both"/>
      </w:pPr>
      <w:r w:rsidRPr="002E1985">
        <w:t xml:space="preserve">Since 2013, Norway has also been supporting </w:t>
      </w:r>
      <w:r w:rsidRPr="002E1985">
        <w:rPr>
          <w:b/>
        </w:rPr>
        <w:t>the Association of European Parliamentarians with Africa (AWEPA)</w:t>
      </w:r>
      <w:r w:rsidRPr="002E1985">
        <w:t xml:space="preserve"> in the </w:t>
      </w:r>
      <w:r w:rsidR="009E241E" w:rsidRPr="002E1985">
        <w:t>petroleum</w:t>
      </w:r>
      <w:r w:rsidRPr="002E1985">
        <w:t xml:space="preserve"> sector. AWEPA has received Norwegian core funding since 2009, but the 2013-2016 programme of NOK 11.9 million aims to strengthen parliamentary capacity to promote transparency and accountability in the management of natural resources.</w:t>
      </w:r>
      <w:r w:rsidR="0002284B" w:rsidRPr="002E1985">
        <w:t xml:space="preserve"> CIP is a partner of this programme and providing some of the training courses provided to Mozambican parliamentarians.</w:t>
      </w:r>
    </w:p>
    <w:p w14:paraId="0B0D27CF" w14:textId="77777777" w:rsidR="00B02B7F" w:rsidRPr="002E1985" w:rsidRDefault="00B02B7F" w:rsidP="00B16A2B">
      <w:pPr>
        <w:pStyle w:val="NoSpacing"/>
        <w:jc w:val="both"/>
      </w:pPr>
    </w:p>
    <w:p w14:paraId="19B6B929" w14:textId="536F7E85" w:rsidR="003607E4" w:rsidRPr="002E1985" w:rsidRDefault="00E87363" w:rsidP="00AA1146">
      <w:pPr>
        <w:pStyle w:val="NoSpacing"/>
        <w:jc w:val="both"/>
      </w:pPr>
      <w:r w:rsidRPr="002E1985">
        <w:lastRenderedPageBreak/>
        <w:t xml:space="preserve">Additionally, Norway is also providing separate direct support to </w:t>
      </w:r>
      <w:r w:rsidRPr="002E1985">
        <w:rPr>
          <w:b/>
        </w:rPr>
        <w:t>Oxfam</w:t>
      </w:r>
      <w:r w:rsidRPr="002E1985">
        <w:t xml:space="preserve"> through the OfD secretariat</w:t>
      </w:r>
      <w:r w:rsidR="003607E4" w:rsidRPr="002E1985">
        <w:t xml:space="preserve"> since the end of 2014. As part of a multi-country programme, civil society capacity is developed in the </w:t>
      </w:r>
      <w:r w:rsidR="009E241E" w:rsidRPr="002E1985">
        <w:t>petroleum</w:t>
      </w:r>
      <w:r w:rsidR="003607E4" w:rsidRPr="002E1985">
        <w:t xml:space="preserve"> sector between 2014 and 2017. Through Oxfam’s local partner CTV, CD is provided to local CSOs and communities in </w:t>
      </w:r>
      <w:r w:rsidR="00AA1146" w:rsidRPr="002E1985">
        <w:t xml:space="preserve">understanding extractive industry legislation, roles, rights and responsibilities, in particular in relation to resettlement processes. </w:t>
      </w:r>
      <w:r w:rsidR="003607E4" w:rsidRPr="002E1985">
        <w:t xml:space="preserve">Through the local partner Sekelekani, the media </w:t>
      </w:r>
      <w:r w:rsidR="001C4541" w:rsidRPr="002E1985">
        <w:t xml:space="preserve">is supported </w:t>
      </w:r>
      <w:r w:rsidR="003607E4" w:rsidRPr="002E1985">
        <w:t xml:space="preserve">in developing capacity in </w:t>
      </w:r>
      <w:r w:rsidR="001C4541" w:rsidRPr="002E1985">
        <w:t xml:space="preserve">investigative journalism and in </w:t>
      </w:r>
      <w:r w:rsidR="003607E4" w:rsidRPr="002E1985">
        <w:t xml:space="preserve">providing information </w:t>
      </w:r>
      <w:r w:rsidR="001C4541" w:rsidRPr="002E1985">
        <w:t xml:space="preserve">about </w:t>
      </w:r>
      <w:r w:rsidR="003607E4" w:rsidRPr="002E1985">
        <w:t xml:space="preserve">the </w:t>
      </w:r>
      <w:r w:rsidR="009E241E" w:rsidRPr="002E1985">
        <w:t>petroleum</w:t>
      </w:r>
      <w:r w:rsidR="003607E4" w:rsidRPr="002E1985">
        <w:t xml:space="preserve"> sector in a language that is unders</w:t>
      </w:r>
      <w:r w:rsidR="001C4541" w:rsidRPr="002E1985">
        <w:t>tandable to the general public.</w:t>
      </w:r>
    </w:p>
    <w:p w14:paraId="5DDC2BDE" w14:textId="77777777" w:rsidR="0006541F" w:rsidRPr="002E1985" w:rsidRDefault="0006541F" w:rsidP="00AA1146">
      <w:pPr>
        <w:pStyle w:val="NoSpacing"/>
        <w:jc w:val="both"/>
      </w:pPr>
    </w:p>
    <w:p w14:paraId="628BC5CD" w14:textId="604530D5" w:rsidR="0006541F" w:rsidRPr="002E1985" w:rsidRDefault="0006541F" w:rsidP="00AA1146">
      <w:pPr>
        <w:pStyle w:val="NoSpacing"/>
        <w:jc w:val="both"/>
      </w:pPr>
      <w:r w:rsidRPr="002E1985">
        <w:t xml:space="preserve">Finally, in March 2015 Norway supported a course with civil society and a course with parliamentarians through </w:t>
      </w:r>
      <w:r w:rsidRPr="002E1985">
        <w:rPr>
          <w:b/>
        </w:rPr>
        <w:t>Petrad</w:t>
      </w:r>
      <w:r w:rsidRPr="002E1985">
        <w:t xml:space="preserve"> and with OfD secretariat funding. </w:t>
      </w:r>
      <w:r w:rsidR="004F6B3A" w:rsidRPr="002E1985">
        <w:t xml:space="preserve">CIP and AWEPA contributed to the </w:t>
      </w:r>
      <w:r w:rsidR="007D4827" w:rsidRPr="002E1985">
        <w:t>courses</w:t>
      </w:r>
      <w:r w:rsidR="004F6B3A" w:rsidRPr="002E1985">
        <w:t xml:space="preserve">. </w:t>
      </w:r>
      <w:r w:rsidRPr="002E1985">
        <w:t>While this was a one-off activity, there are some discussions on a follow up. Both courses aimed at increasing p</w:t>
      </w:r>
      <w:r w:rsidR="001C4541" w:rsidRPr="002E1985">
        <w:t>articipant</w:t>
      </w:r>
      <w:r w:rsidRPr="002E1985">
        <w:t>s</w:t>
      </w:r>
      <w:r w:rsidR="001C4541" w:rsidRPr="002E1985">
        <w:t>’</w:t>
      </w:r>
      <w:r w:rsidRPr="002E1985">
        <w:t xml:space="preserve"> knowledge and capacity to engage with Mozambique’s </w:t>
      </w:r>
      <w:r w:rsidR="009E241E" w:rsidRPr="002E1985">
        <w:t>petroleum</w:t>
      </w:r>
      <w:r w:rsidRPr="002E1985">
        <w:t xml:space="preserve"> sector.</w:t>
      </w:r>
    </w:p>
    <w:p w14:paraId="23AC6FEA" w14:textId="77777777" w:rsidR="009A7FD2" w:rsidRPr="002E1985" w:rsidRDefault="009A7FD2" w:rsidP="00F8355B">
      <w:pPr>
        <w:pStyle w:val="NoSpacing"/>
      </w:pPr>
    </w:p>
    <w:p w14:paraId="496D2251" w14:textId="77777777" w:rsidR="0006541F" w:rsidRPr="002E1985" w:rsidRDefault="0006541F" w:rsidP="00F8355B">
      <w:pPr>
        <w:pStyle w:val="NoSpacing"/>
      </w:pPr>
    </w:p>
    <w:p w14:paraId="5A7945C1" w14:textId="0BB48514" w:rsidR="00977067" w:rsidRPr="002E1985" w:rsidRDefault="00977067" w:rsidP="00C57FAA">
      <w:pPr>
        <w:pStyle w:val="Heading2"/>
        <w:numPr>
          <w:ilvl w:val="1"/>
          <w:numId w:val="26"/>
        </w:numPr>
        <w:ind w:hanging="792"/>
      </w:pPr>
      <w:bookmarkStart w:id="8" w:name="_Toc429573350"/>
      <w:r w:rsidRPr="002E1985">
        <w:t>Other</w:t>
      </w:r>
      <w:bookmarkEnd w:id="8"/>
    </w:p>
    <w:p w14:paraId="7975F49F" w14:textId="77777777" w:rsidR="00977067" w:rsidRPr="002E1985" w:rsidRDefault="00977067" w:rsidP="00977067">
      <w:pPr>
        <w:spacing w:after="0" w:line="240" w:lineRule="auto"/>
      </w:pPr>
    </w:p>
    <w:p w14:paraId="596B0BB8" w14:textId="4C36B28A" w:rsidR="00C83E9C" w:rsidRPr="002E1985" w:rsidRDefault="00C83E9C" w:rsidP="00977067">
      <w:pPr>
        <w:spacing w:after="0" w:line="240" w:lineRule="auto"/>
        <w:jc w:val="both"/>
      </w:pPr>
      <w:r w:rsidRPr="002E1985">
        <w:t xml:space="preserve">The most important other area of Norwegian support in the </w:t>
      </w:r>
      <w:r w:rsidR="009E241E" w:rsidRPr="002E1985">
        <w:t>petroleum</w:t>
      </w:r>
      <w:r w:rsidRPr="002E1985">
        <w:t xml:space="preserve"> sector has been CD of the </w:t>
      </w:r>
      <w:r w:rsidRPr="002E1985">
        <w:rPr>
          <w:b/>
        </w:rPr>
        <w:t>Ministry for Coordination of Environmental Affairs (MICOA).</w:t>
      </w:r>
      <w:r w:rsidRPr="002E1985">
        <w:t xml:space="preserve"> Between 2009 and 2011, NOK 8 million were disbursed with the aim of building capacity to prepare, manage and analyse Environmental Impact Assessments (EIAs). However, disbursements were suspended due to financial discrepancies, and CD support to MICOA was terminated</w:t>
      </w:r>
      <w:r w:rsidRPr="002E1985">
        <w:rPr>
          <w:rStyle w:val="FootnoteReference"/>
        </w:rPr>
        <w:footnoteReference w:id="7"/>
      </w:r>
      <w:r w:rsidRPr="002E1985">
        <w:t>.</w:t>
      </w:r>
      <w:r w:rsidR="00AE6F83" w:rsidRPr="002E1985">
        <w:t xml:space="preserve"> </w:t>
      </w:r>
      <w:r w:rsidRPr="002E1985">
        <w:t xml:space="preserve">Since then, MICOA has only been indirectly supported through INP. Staff from MICOA and the </w:t>
      </w:r>
      <w:r w:rsidRPr="002E1985">
        <w:rPr>
          <w:b/>
        </w:rPr>
        <w:t>Ministry of Mineral Resources (MIREM)</w:t>
      </w:r>
      <w:r w:rsidRPr="002E1985">
        <w:t xml:space="preserve"> have been invited to training courses, and INP has assisted MICOA in carrying out EIAs.</w:t>
      </w:r>
    </w:p>
    <w:p w14:paraId="4C113B0C" w14:textId="77777777" w:rsidR="00AE6F83" w:rsidRPr="002E1985" w:rsidRDefault="00AE6F83" w:rsidP="00977067">
      <w:pPr>
        <w:spacing w:after="0" w:line="240" w:lineRule="auto"/>
        <w:jc w:val="both"/>
      </w:pPr>
    </w:p>
    <w:p w14:paraId="4C1327EE" w14:textId="71E42742" w:rsidR="00AE6F83" w:rsidRPr="002E1985" w:rsidRDefault="00AE6F83" w:rsidP="00977067">
      <w:pPr>
        <w:spacing w:after="0" w:line="240" w:lineRule="auto"/>
        <w:jc w:val="both"/>
      </w:pPr>
      <w:r w:rsidRPr="002E1985">
        <w:t>Importantly, Norway has also entered into an institutional cooperation with the Mozambican Revenue Authority</w:t>
      </w:r>
      <w:r w:rsidR="00CC1F47" w:rsidRPr="002E1985">
        <w:t xml:space="preserve"> </w:t>
      </w:r>
      <w:r w:rsidR="00CC1F47" w:rsidRPr="002E1985">
        <w:rPr>
          <w:b/>
        </w:rPr>
        <w:t>Autoridad Tributaria (AT)</w:t>
      </w:r>
      <w:r w:rsidRPr="002E1985">
        <w:rPr>
          <w:b/>
        </w:rPr>
        <w:t>.</w:t>
      </w:r>
      <w:r w:rsidRPr="002E1985">
        <w:t xml:space="preserve"> </w:t>
      </w:r>
      <w:r w:rsidR="00852D5C" w:rsidRPr="002E1985">
        <w:t xml:space="preserve">The cooperation began in 2010 and the 2013 to 2015 programme covers NOK 6.8 million. </w:t>
      </w:r>
      <w:r w:rsidRPr="002E1985">
        <w:t xml:space="preserve">CD support is provided by the Norwegian </w:t>
      </w:r>
      <w:r w:rsidR="00852D5C" w:rsidRPr="002E1985">
        <w:t>Tax Administration</w:t>
      </w:r>
      <w:r w:rsidRPr="002E1985">
        <w:t xml:space="preserve"> and focusses on increasing Mozambique’s </w:t>
      </w:r>
      <w:r w:rsidR="00B34A90" w:rsidRPr="002E1985">
        <w:t xml:space="preserve">tax audit </w:t>
      </w:r>
      <w:r w:rsidRPr="002E1985">
        <w:t xml:space="preserve">capacity </w:t>
      </w:r>
      <w:r w:rsidR="00B34A90" w:rsidRPr="002E1985">
        <w:t xml:space="preserve">in the </w:t>
      </w:r>
      <w:r w:rsidR="009E241E" w:rsidRPr="002E1985">
        <w:t>petroleum</w:t>
      </w:r>
      <w:r w:rsidR="00B34A90" w:rsidRPr="002E1985">
        <w:t xml:space="preserve"> and fisheries</w:t>
      </w:r>
      <w:r w:rsidRPr="002E1985">
        <w:t xml:space="preserve"> sector. While a review of this programme is beyond the scope of this report, it plays an important role in Norway’s overall CD support to the sector.</w:t>
      </w:r>
    </w:p>
    <w:p w14:paraId="3D2FB8A4" w14:textId="77777777" w:rsidR="00F8355B" w:rsidRPr="002E1985" w:rsidRDefault="00F8355B" w:rsidP="00F8355B">
      <w:pPr>
        <w:pStyle w:val="NoSpacing"/>
      </w:pPr>
    </w:p>
    <w:p w14:paraId="24BC9321" w14:textId="2B79F6D4" w:rsidR="00F336D3" w:rsidRPr="002E1985" w:rsidRDefault="00F8355B" w:rsidP="00B81747">
      <w:pPr>
        <w:spacing w:after="0" w:line="240" w:lineRule="auto"/>
        <w:jc w:val="both"/>
      </w:pPr>
      <w:r w:rsidRPr="002E1985">
        <w:t xml:space="preserve">Additionally, between 2013 and 2015 </w:t>
      </w:r>
      <w:r w:rsidR="001C4896" w:rsidRPr="002E1985">
        <w:t xml:space="preserve">technical and </w:t>
      </w:r>
      <w:r w:rsidRPr="002E1985">
        <w:t xml:space="preserve">vocational training in the </w:t>
      </w:r>
      <w:r w:rsidR="009E241E" w:rsidRPr="002E1985">
        <w:t>petroleum</w:t>
      </w:r>
      <w:r w:rsidRPr="002E1985">
        <w:t xml:space="preserve"> sector was provided through </w:t>
      </w:r>
      <w:r w:rsidR="002E7AC9" w:rsidRPr="002E1985">
        <w:t xml:space="preserve">the </w:t>
      </w:r>
      <w:r w:rsidR="002E7AC9" w:rsidRPr="002E1985">
        <w:rPr>
          <w:b/>
        </w:rPr>
        <w:t>Ministry of Education (MINED)</w:t>
      </w:r>
      <w:r w:rsidR="002E7AC9" w:rsidRPr="002E1985">
        <w:t xml:space="preserve"> and </w:t>
      </w:r>
      <w:r w:rsidRPr="002E1985">
        <w:t xml:space="preserve">three schools in the Cabo Delgado Province where the most significant gas reserves exist. </w:t>
      </w:r>
      <w:r w:rsidR="004A7DCC" w:rsidRPr="002E1985">
        <w:t xml:space="preserve">There </w:t>
      </w:r>
      <w:r w:rsidR="00D22658" w:rsidRPr="002E1985">
        <w:t>is also an initiative to strengthen</w:t>
      </w:r>
      <w:r w:rsidR="004A7DCC" w:rsidRPr="002E1985">
        <w:t xml:space="preserve"> tertiary education in the </w:t>
      </w:r>
      <w:r w:rsidR="009E241E" w:rsidRPr="002E1985">
        <w:t>petroleum</w:t>
      </w:r>
      <w:r w:rsidR="004A7DCC" w:rsidRPr="002E1985">
        <w:t xml:space="preserve"> sector th</w:t>
      </w:r>
      <w:r w:rsidR="00E3488D" w:rsidRPr="002E1985">
        <w:t>r</w:t>
      </w:r>
      <w:r w:rsidR="004A7DCC" w:rsidRPr="002E1985">
        <w:t>ough the Universidade Eduardo M</w:t>
      </w:r>
      <w:r w:rsidR="00367F8E" w:rsidRPr="002E1985">
        <w:t>ondlane with NORHED funding, and a gender project related to the energy sector with the Ministry of Energy.</w:t>
      </w:r>
    </w:p>
    <w:p w14:paraId="5BB11215" w14:textId="77777777" w:rsidR="00F336D3" w:rsidRPr="002E1985" w:rsidRDefault="00F336D3">
      <w:r w:rsidRPr="002E1985">
        <w:br w:type="page"/>
      </w:r>
    </w:p>
    <w:p w14:paraId="7A92DAC6" w14:textId="2A240F3D" w:rsidR="00D361CC" w:rsidRPr="002E1985" w:rsidRDefault="00D361CC" w:rsidP="00C57FAA">
      <w:pPr>
        <w:pStyle w:val="Heading1"/>
        <w:numPr>
          <w:ilvl w:val="0"/>
          <w:numId w:val="26"/>
        </w:numPr>
      </w:pPr>
      <w:bookmarkStart w:id="9" w:name="_Toc412721832"/>
      <w:bookmarkStart w:id="10" w:name="_Toc429573351"/>
      <w:r w:rsidRPr="002E1985">
        <w:lastRenderedPageBreak/>
        <w:t>Relevance</w:t>
      </w:r>
      <w:bookmarkEnd w:id="9"/>
      <w:bookmarkEnd w:id="10"/>
    </w:p>
    <w:p w14:paraId="7FAE77FB" w14:textId="77777777" w:rsidR="00D361CC" w:rsidRPr="002E1985" w:rsidRDefault="00D361CC" w:rsidP="00B81747">
      <w:pPr>
        <w:pStyle w:val="NoSpacing"/>
        <w:rPr>
          <w:color w:val="B55218" w:themeColor="accent2" w:themeShade="BF"/>
        </w:rPr>
      </w:pPr>
    </w:p>
    <w:p w14:paraId="4A70843E" w14:textId="0F7B5C90" w:rsidR="00D361CC" w:rsidRPr="002E1985" w:rsidRDefault="00D361CC" w:rsidP="00C57FAA">
      <w:pPr>
        <w:pStyle w:val="Heading2"/>
        <w:numPr>
          <w:ilvl w:val="1"/>
          <w:numId w:val="26"/>
        </w:numPr>
        <w:ind w:hanging="792"/>
      </w:pPr>
      <w:bookmarkStart w:id="11" w:name="_Toc412721833"/>
      <w:bookmarkStart w:id="12" w:name="_Toc429573352"/>
      <w:r w:rsidRPr="002E1985">
        <w:t>Country</w:t>
      </w:r>
      <w:bookmarkEnd w:id="11"/>
      <w:r w:rsidR="00AA7446" w:rsidRPr="002E1985">
        <w:t xml:space="preserve"> Needs</w:t>
      </w:r>
      <w:bookmarkEnd w:id="12"/>
    </w:p>
    <w:p w14:paraId="204B0A47" w14:textId="59CADEEF" w:rsidR="001476F5" w:rsidRPr="002E1985" w:rsidRDefault="001476F5" w:rsidP="00B81747">
      <w:pPr>
        <w:spacing w:after="0" w:line="240" w:lineRule="auto"/>
      </w:pPr>
    </w:p>
    <w:p w14:paraId="16667A0A" w14:textId="0FFA7D36" w:rsidR="00F73AF7" w:rsidRPr="002E1985" w:rsidRDefault="00F07568" w:rsidP="00407374">
      <w:pPr>
        <w:spacing w:after="0" w:line="240" w:lineRule="auto"/>
        <w:jc w:val="both"/>
      </w:pPr>
      <w:r w:rsidRPr="002E1985">
        <w:rPr>
          <w:noProof/>
        </w:rPr>
        <w:drawing>
          <wp:anchor distT="0" distB="0" distL="114300" distR="114300" simplePos="0" relativeHeight="251658240" behindDoc="0" locked="0" layoutInCell="1" allowOverlap="1" wp14:anchorId="657BCD4C" wp14:editId="42FC3A37">
            <wp:simplePos x="0" y="0"/>
            <wp:positionH relativeFrom="column">
              <wp:posOffset>-66675</wp:posOffset>
            </wp:positionH>
            <wp:positionV relativeFrom="paragraph">
              <wp:posOffset>1136650</wp:posOffset>
            </wp:positionV>
            <wp:extent cx="5804535" cy="6858000"/>
            <wp:effectExtent l="0" t="0" r="5715"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ap gas.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804535" cy="6858000"/>
                    </a:xfrm>
                    <a:prstGeom prst="rect">
                      <a:avLst/>
                    </a:prstGeom>
                  </pic:spPr>
                </pic:pic>
              </a:graphicData>
            </a:graphic>
            <wp14:sizeRelH relativeFrom="page">
              <wp14:pctWidth>0</wp14:pctWidth>
            </wp14:sizeRelH>
            <wp14:sizeRelV relativeFrom="page">
              <wp14:pctHeight>0</wp14:pctHeight>
            </wp14:sizeRelV>
          </wp:anchor>
        </w:drawing>
      </w:r>
      <w:r w:rsidR="00407374" w:rsidRPr="002E1985">
        <w:t xml:space="preserve">Natural gas was first discovered in the 1960s in </w:t>
      </w:r>
      <w:r w:rsidR="00C76142" w:rsidRPr="002E1985">
        <w:t xml:space="preserve">the Mozambique Basin </w:t>
      </w:r>
      <w:r w:rsidR="00407374" w:rsidRPr="002E1985">
        <w:t xml:space="preserve">in the central part of the country. Production and export from </w:t>
      </w:r>
      <w:r w:rsidR="00132079" w:rsidRPr="002E1985">
        <w:t>small</w:t>
      </w:r>
      <w:r w:rsidR="00407374" w:rsidRPr="002E1985">
        <w:t xml:space="preserve"> fields </w:t>
      </w:r>
      <w:r w:rsidR="00132079" w:rsidRPr="002E1985">
        <w:t xml:space="preserve">in the basin </w:t>
      </w:r>
      <w:r w:rsidR="00407374" w:rsidRPr="002E1985">
        <w:t>started in 2004 with estimated reserves of 2.7 Tcf to be primarily exported to South Africa. In 2010 and 2011, however, discoveries of reserves of up to 180 Tcf</w:t>
      </w:r>
      <w:r w:rsidR="00F73AF7" w:rsidRPr="002E1985">
        <w:t xml:space="preserve"> in the Rovuma Basin in the north of the country catapulted Mozambique to being one of the countries with the largest gas reserves in the world.</w:t>
      </w:r>
    </w:p>
    <w:p w14:paraId="43642EC3" w14:textId="7647FE85" w:rsidR="007003BF" w:rsidRPr="002E1985" w:rsidRDefault="00F07568" w:rsidP="00407374">
      <w:pPr>
        <w:spacing w:after="0" w:line="240" w:lineRule="auto"/>
        <w:jc w:val="both"/>
      </w:pPr>
      <w:r w:rsidRPr="002E1985">
        <w:rPr>
          <w:noProof/>
        </w:rPr>
        <mc:AlternateContent>
          <mc:Choice Requires="wps">
            <w:drawing>
              <wp:anchor distT="0" distB="0" distL="114300" distR="114300" simplePos="0" relativeHeight="251660288" behindDoc="0" locked="0" layoutInCell="1" allowOverlap="1" wp14:anchorId="625B17F0" wp14:editId="3ED8E9A1">
                <wp:simplePos x="0" y="0"/>
                <wp:positionH relativeFrom="column">
                  <wp:posOffset>-19050</wp:posOffset>
                </wp:positionH>
                <wp:positionV relativeFrom="paragraph">
                  <wp:posOffset>99060</wp:posOffset>
                </wp:positionV>
                <wp:extent cx="3814445" cy="161925"/>
                <wp:effectExtent l="0" t="0" r="0" b="9525"/>
                <wp:wrapSquare wrapText="bothSides"/>
                <wp:docPr id="6" name="Text Box 6"/>
                <wp:cNvGraphicFramePr/>
                <a:graphic xmlns:a="http://schemas.openxmlformats.org/drawingml/2006/main">
                  <a:graphicData uri="http://schemas.microsoft.com/office/word/2010/wordprocessingShape">
                    <wps:wsp>
                      <wps:cNvSpPr txBox="1"/>
                      <wps:spPr>
                        <a:xfrm>
                          <a:off x="0" y="0"/>
                          <a:ext cx="3814445" cy="161925"/>
                        </a:xfrm>
                        <a:prstGeom prst="rect">
                          <a:avLst/>
                        </a:prstGeom>
                        <a:solidFill>
                          <a:prstClr val="white"/>
                        </a:solidFill>
                        <a:ln>
                          <a:noFill/>
                        </a:ln>
                        <a:effectLst/>
                      </wps:spPr>
                      <wps:txbx>
                        <w:txbxContent>
                          <w:p w14:paraId="4BB99EF5" w14:textId="52A64A5A" w:rsidR="000F1FBA" w:rsidRPr="007E7C04" w:rsidRDefault="000F1FBA" w:rsidP="007E7C04">
                            <w:pPr>
                              <w:pStyle w:val="Caption"/>
                              <w:rPr>
                                <w:noProof/>
                                <w:color w:val="auto"/>
                              </w:rPr>
                            </w:pPr>
                            <w:r w:rsidRPr="007E7C04">
                              <w:rPr>
                                <w:color w:val="auto"/>
                              </w:rPr>
                              <w:t xml:space="preserve">Figure </w:t>
                            </w:r>
                            <w:r w:rsidRPr="007E7C04">
                              <w:rPr>
                                <w:color w:val="auto"/>
                              </w:rPr>
                              <w:fldChar w:fldCharType="begin"/>
                            </w:r>
                            <w:r w:rsidRPr="007E7C04">
                              <w:rPr>
                                <w:color w:val="auto"/>
                              </w:rPr>
                              <w:instrText xml:space="preserve"> SEQ Figure \* ARABIC </w:instrText>
                            </w:r>
                            <w:r w:rsidRPr="007E7C04">
                              <w:rPr>
                                <w:color w:val="auto"/>
                              </w:rPr>
                              <w:fldChar w:fldCharType="separate"/>
                            </w:r>
                            <w:r>
                              <w:rPr>
                                <w:noProof/>
                                <w:color w:val="auto"/>
                              </w:rPr>
                              <w:t>2</w:t>
                            </w:r>
                            <w:r w:rsidRPr="007E7C04">
                              <w:rPr>
                                <w:color w:val="auto"/>
                              </w:rPr>
                              <w:fldChar w:fldCharType="end"/>
                            </w:r>
                            <w:r>
                              <w:rPr>
                                <w:color w:val="auto"/>
                              </w:rPr>
                              <w:t>: Petroleum</w:t>
                            </w:r>
                            <w:r w:rsidRPr="007E7C04">
                              <w:rPr>
                                <w:color w:val="auto"/>
                              </w:rPr>
                              <w:t xml:space="preserve"> in Mozambique</w:t>
                            </w:r>
                            <w:r>
                              <w:rPr>
                                <w:color w:val="auto"/>
                              </w:rPr>
                              <w:t>. Source: Africa Confidential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25B17F0" id="_x0000_t202" coordsize="21600,21600" o:spt="202" path="m,l,21600r21600,l21600,xe">
                <v:stroke joinstyle="miter"/>
                <v:path gradientshapeok="t" o:connecttype="rect"/>
              </v:shapetype>
              <v:shape id="Text Box 6" o:spid="_x0000_s1026" type="#_x0000_t202" style="position:absolute;left:0;text-align:left;margin-left:-1.5pt;margin-top:7.8pt;width:300.35pt;height:12.7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" stroked="f">
                <v:textbox inset="0,0,0,0">
                  <w:txbxContent>
                    <w:p w14:paraId="4BB99EF5" w14:textId="52A64A5A" w:rsidR="000F1FBA" w:rsidRPr="007E7C04" w:rsidRDefault="000F1FBA" w:rsidP="007E7C04">
                      <w:pPr>
                        <w:pStyle w:val="Caption"/>
                        <w:rPr>
                          <w:noProof/>
                          <w:color w:val="auto"/>
                        </w:rPr>
                      </w:pPr>
                      <w:r w:rsidRPr="007E7C04">
                        <w:rPr>
                          <w:color w:val="auto"/>
                        </w:rPr>
                        <w:t xml:space="preserve">Figure </w:t>
                      </w:r>
                      <w:r w:rsidRPr="007E7C04">
                        <w:rPr>
                          <w:color w:val="auto"/>
                        </w:rPr>
                        <w:fldChar w:fldCharType="begin"/>
                      </w:r>
                      <w:r w:rsidRPr="007E7C04">
                        <w:rPr>
                          <w:color w:val="auto"/>
                        </w:rPr>
                        <w:instrText xml:space="preserve"> SEQ Figure \* ARABIC </w:instrText>
                      </w:r>
                      <w:r w:rsidRPr="007E7C04">
                        <w:rPr>
                          <w:color w:val="auto"/>
                        </w:rPr>
                        <w:fldChar w:fldCharType="separate"/>
                      </w:r>
                      <w:r>
                        <w:rPr>
                          <w:noProof/>
                          <w:color w:val="auto"/>
                        </w:rPr>
                        <w:t>2</w:t>
                      </w:r>
                      <w:r w:rsidRPr="007E7C04">
                        <w:rPr>
                          <w:color w:val="auto"/>
                        </w:rPr>
                        <w:fldChar w:fldCharType="end"/>
                      </w:r>
                      <w:r>
                        <w:rPr>
                          <w:color w:val="auto"/>
                        </w:rPr>
                        <w:t>: Petroleum</w:t>
                      </w:r>
                      <w:r w:rsidRPr="007E7C04">
                        <w:rPr>
                          <w:color w:val="auto"/>
                        </w:rPr>
                        <w:t xml:space="preserve"> in Mozambique</w:t>
                      </w:r>
                      <w:r>
                        <w:rPr>
                          <w:color w:val="auto"/>
                        </w:rPr>
                        <w:t>. Source: Africa Confidential</w:t>
                      </w:r>
                    </w:p>
                  </w:txbxContent>
                </v:textbox>
                <w10:wrap type="square"/>
              </v:shape>
            </w:pict>
          </mc:Fallback>
        </mc:AlternateContent>
      </w:r>
    </w:p>
    <w:p w14:paraId="1316BB8B" w14:textId="2F10AF93" w:rsidR="00F14C8A" w:rsidRPr="002E1985" w:rsidRDefault="00F73AF7" w:rsidP="00407374">
      <w:pPr>
        <w:spacing w:after="0" w:line="240" w:lineRule="auto"/>
        <w:jc w:val="both"/>
      </w:pPr>
      <w:r w:rsidRPr="002E1985">
        <w:lastRenderedPageBreak/>
        <w:t xml:space="preserve">Since then, Mozambique has been preparing to extract and export large quantities of gas from these new gas fields. New blocks have been allocated and Mozambique has entered negotiations with a number of international </w:t>
      </w:r>
      <w:r w:rsidR="009E241E" w:rsidRPr="002E1985">
        <w:t>petroleum</w:t>
      </w:r>
      <w:r w:rsidRPr="002E1985">
        <w:t xml:space="preserve"> companies.</w:t>
      </w:r>
      <w:r w:rsidR="00F14C8A" w:rsidRPr="002E1985">
        <w:t xml:space="preserve"> However, it </w:t>
      </w:r>
      <w:r w:rsidR="00D73079" w:rsidRPr="002E1985">
        <w:t xml:space="preserve">is </w:t>
      </w:r>
      <w:r w:rsidR="00F14C8A" w:rsidRPr="002E1985">
        <w:t xml:space="preserve">estimated that Mozambique will not be ready for export before 2020. Until then, then country remains highly aid dependent with foreign aid accounting for </w:t>
      </w:r>
      <w:r w:rsidR="00B81310" w:rsidRPr="002E1985">
        <w:t>almost 32</w:t>
      </w:r>
      <w:r w:rsidR="002334F3" w:rsidRPr="002E1985">
        <w:t>% of government revenue</w:t>
      </w:r>
      <w:r w:rsidR="00B81310" w:rsidRPr="002E1985">
        <w:t xml:space="preserve"> in 2010</w:t>
      </w:r>
      <w:r w:rsidR="002334F3" w:rsidRPr="002E1985">
        <w:rPr>
          <w:rStyle w:val="FootnoteReference"/>
        </w:rPr>
        <w:footnoteReference w:id="8"/>
      </w:r>
      <w:r w:rsidR="002334F3" w:rsidRPr="002E1985">
        <w:t>.</w:t>
      </w:r>
    </w:p>
    <w:p w14:paraId="726B1FE8" w14:textId="77777777" w:rsidR="005507AD" w:rsidRPr="002E1985" w:rsidRDefault="005507AD" w:rsidP="00933A4B">
      <w:pPr>
        <w:spacing w:after="0" w:line="240" w:lineRule="auto"/>
        <w:jc w:val="both"/>
      </w:pPr>
    </w:p>
    <w:p w14:paraId="65754B3B" w14:textId="2FAB8C4C" w:rsidR="005507AD" w:rsidRPr="002E1985" w:rsidRDefault="005507AD" w:rsidP="00933A4B">
      <w:pPr>
        <w:spacing w:after="0" w:line="240" w:lineRule="auto"/>
        <w:jc w:val="both"/>
        <w:rPr>
          <w:rFonts w:eastAsia="Garamond" w:cstheme="minorHAnsi"/>
          <w:color w:val="000000"/>
          <w:shd w:val="clear" w:color="auto" w:fill="FFFFFF"/>
        </w:rPr>
      </w:pPr>
      <w:r w:rsidRPr="002E1985">
        <w:rPr>
          <w:rFonts w:eastAsia="Garamond" w:cstheme="minorHAnsi"/>
          <w:color w:val="000000"/>
          <w:shd w:val="clear" w:color="auto" w:fill="FFFFFF"/>
        </w:rPr>
        <w:t>The</w:t>
      </w:r>
      <w:r w:rsidR="00864DA7" w:rsidRPr="002E1985">
        <w:rPr>
          <w:rFonts w:eastAsia="Garamond" w:cstheme="minorHAnsi"/>
          <w:color w:val="000000"/>
          <w:shd w:val="clear" w:color="auto" w:fill="FFFFFF"/>
        </w:rPr>
        <w:t xml:space="preserve"> central challenge for Mozambique is to manage the transition from foreign aid to natural resource income well and to ensure that natural resource wealth tran</w:t>
      </w:r>
      <w:r w:rsidRPr="002E1985">
        <w:rPr>
          <w:rFonts w:eastAsia="Garamond" w:cstheme="minorHAnsi"/>
          <w:color w:val="000000"/>
          <w:shd w:val="clear" w:color="auto" w:fill="FFFFFF"/>
        </w:rPr>
        <w:t>slates into poverty reduction. When</w:t>
      </w:r>
      <w:r w:rsidR="0067216E" w:rsidRPr="002E1985">
        <w:rPr>
          <w:rFonts w:eastAsia="Garamond" w:cstheme="minorHAnsi"/>
          <w:color w:val="000000"/>
          <w:shd w:val="clear" w:color="auto" w:fill="FFFFFF"/>
        </w:rPr>
        <w:t xml:space="preserve"> the</w:t>
      </w:r>
      <w:r w:rsidRPr="002E1985">
        <w:rPr>
          <w:rFonts w:eastAsia="Garamond" w:cstheme="minorHAnsi"/>
          <w:color w:val="000000"/>
          <w:shd w:val="clear" w:color="auto" w:fill="FFFFFF"/>
        </w:rPr>
        <w:t xml:space="preserve"> first </w:t>
      </w:r>
      <w:r w:rsidR="009E241E" w:rsidRPr="002E1985">
        <w:rPr>
          <w:rFonts w:eastAsia="Garamond" w:cstheme="minorHAnsi"/>
          <w:color w:val="000000"/>
          <w:shd w:val="clear" w:color="auto" w:fill="FFFFFF"/>
        </w:rPr>
        <w:t>petroleum</w:t>
      </w:r>
      <w:r w:rsidRPr="002E1985">
        <w:rPr>
          <w:rFonts w:eastAsia="Garamond" w:cstheme="minorHAnsi"/>
          <w:color w:val="000000"/>
          <w:shd w:val="clear" w:color="auto" w:fill="FFFFFF"/>
        </w:rPr>
        <w:t xml:space="preserve"> discoveries were made, Mozambique did not have relevant organisations and policies in place to manage the resources. Since the early 1980s, substantive progress has been made in setting up and developing ENH and INP as effective organisations and in </w:t>
      </w:r>
      <w:r w:rsidR="0067216E" w:rsidRPr="002E1985">
        <w:rPr>
          <w:rFonts w:eastAsia="Garamond" w:cstheme="minorHAnsi"/>
          <w:color w:val="000000"/>
          <w:shd w:val="clear" w:color="auto" w:fill="FFFFFF"/>
        </w:rPr>
        <w:t>creating</w:t>
      </w:r>
      <w:r w:rsidRPr="002E1985">
        <w:rPr>
          <w:rFonts w:eastAsia="Garamond" w:cstheme="minorHAnsi"/>
          <w:color w:val="000000"/>
          <w:shd w:val="clear" w:color="auto" w:fill="FFFFFF"/>
        </w:rPr>
        <w:t xml:space="preserve"> relevant policy and legal frameworks for the exploration and production of Mozambique’s </w:t>
      </w:r>
      <w:r w:rsidR="009E241E" w:rsidRPr="002E1985">
        <w:rPr>
          <w:rFonts w:eastAsia="Garamond" w:cstheme="minorHAnsi"/>
          <w:color w:val="000000"/>
          <w:shd w:val="clear" w:color="auto" w:fill="FFFFFF"/>
        </w:rPr>
        <w:t>petroleum</w:t>
      </w:r>
      <w:r w:rsidRPr="002E1985">
        <w:rPr>
          <w:rFonts w:eastAsia="Garamond" w:cstheme="minorHAnsi"/>
          <w:color w:val="000000"/>
          <w:shd w:val="clear" w:color="auto" w:fill="FFFFFF"/>
        </w:rPr>
        <w:t xml:space="preserve"> resources.</w:t>
      </w:r>
    </w:p>
    <w:p w14:paraId="27BFA51E" w14:textId="77777777" w:rsidR="005507AD" w:rsidRPr="002E1985" w:rsidRDefault="005507AD" w:rsidP="00933A4B">
      <w:pPr>
        <w:spacing w:after="0" w:line="240" w:lineRule="auto"/>
        <w:jc w:val="both"/>
        <w:rPr>
          <w:rFonts w:eastAsia="Garamond" w:cstheme="minorHAnsi"/>
          <w:color w:val="000000"/>
          <w:shd w:val="clear" w:color="auto" w:fill="FFFFFF"/>
        </w:rPr>
      </w:pPr>
    </w:p>
    <w:p w14:paraId="4FA14168" w14:textId="6332040E" w:rsidR="00545927" w:rsidRPr="002E1985" w:rsidRDefault="005507AD" w:rsidP="00933A4B">
      <w:pPr>
        <w:spacing w:after="0" w:line="240" w:lineRule="auto"/>
        <w:jc w:val="both"/>
        <w:rPr>
          <w:rFonts w:eastAsia="Garamond" w:cstheme="minorHAnsi"/>
          <w:b/>
          <w:color w:val="000000"/>
          <w:shd w:val="clear" w:color="auto" w:fill="FFFFFF"/>
        </w:rPr>
      </w:pPr>
      <w:r w:rsidRPr="002E1985">
        <w:rPr>
          <w:rFonts w:eastAsia="Garamond" w:cstheme="minorHAnsi"/>
          <w:color w:val="000000"/>
          <w:shd w:val="clear" w:color="auto" w:fill="FFFFFF"/>
        </w:rPr>
        <w:t xml:space="preserve">While progress has been relatively comprehensive compared to comparable countries in the region, there are still significant needs in terms of improving Mozambique’s natural resource governance. </w:t>
      </w:r>
      <w:r w:rsidR="00234F48" w:rsidRPr="002E1985">
        <w:rPr>
          <w:rFonts w:eastAsia="Garamond" w:cstheme="minorHAnsi"/>
          <w:color w:val="000000"/>
          <w:shd w:val="clear" w:color="auto" w:fill="FFFFFF"/>
        </w:rPr>
        <w:t>The recent gas discoveries require dramatic improvements in regulatory capacities</w:t>
      </w:r>
      <w:r w:rsidR="00234F48" w:rsidRPr="002E1985">
        <w:rPr>
          <w:rFonts w:eastAsia="Garamond" w:cstheme="minorHAnsi"/>
          <w:b/>
          <w:color w:val="000000"/>
          <w:shd w:val="clear" w:color="auto" w:fill="FFFFFF"/>
        </w:rPr>
        <w:t xml:space="preserve">. </w:t>
      </w:r>
      <w:r w:rsidRPr="002E1985">
        <w:rPr>
          <w:rFonts w:eastAsia="Garamond" w:cstheme="minorHAnsi"/>
          <w:b/>
          <w:color w:val="000000"/>
          <w:shd w:val="clear" w:color="auto" w:fill="FFFFFF"/>
        </w:rPr>
        <w:t xml:space="preserve">At the moment, </w:t>
      </w:r>
      <w:r w:rsidR="0067216E" w:rsidRPr="002E1985">
        <w:rPr>
          <w:rFonts w:eastAsia="Garamond" w:cstheme="minorHAnsi"/>
          <w:b/>
          <w:color w:val="000000"/>
          <w:shd w:val="clear" w:color="auto" w:fill="FFFFFF"/>
        </w:rPr>
        <w:t xml:space="preserve">specific </w:t>
      </w:r>
      <w:r w:rsidRPr="002E1985">
        <w:rPr>
          <w:rFonts w:eastAsia="Garamond" w:cstheme="minorHAnsi"/>
          <w:b/>
          <w:color w:val="000000"/>
          <w:shd w:val="clear" w:color="auto" w:fill="FFFFFF"/>
        </w:rPr>
        <w:t>needs can be identified in areas such as</w:t>
      </w:r>
      <w:r w:rsidR="0010318E" w:rsidRPr="002E1985">
        <w:rPr>
          <w:rFonts w:eastAsia="Garamond" w:cstheme="minorHAnsi"/>
          <w:b/>
          <w:color w:val="000000"/>
          <w:shd w:val="clear" w:color="auto" w:fill="FFFFFF"/>
        </w:rPr>
        <w:t xml:space="preserve"> </w:t>
      </w:r>
      <w:r w:rsidR="00BB18FE" w:rsidRPr="002E1985">
        <w:rPr>
          <w:rFonts w:eastAsia="Garamond" w:cstheme="minorHAnsi"/>
          <w:b/>
          <w:color w:val="000000"/>
          <w:shd w:val="clear" w:color="auto" w:fill="FFFFFF"/>
        </w:rPr>
        <w:t>concession allocation and contract negotiation</w:t>
      </w:r>
      <w:r w:rsidR="00545927" w:rsidRPr="002E1985">
        <w:rPr>
          <w:rFonts w:eastAsia="Garamond" w:cstheme="minorHAnsi"/>
          <w:b/>
          <w:color w:val="000000"/>
          <w:shd w:val="clear" w:color="auto" w:fill="FFFFFF"/>
        </w:rPr>
        <w:t xml:space="preserve">, </w:t>
      </w:r>
      <w:r w:rsidR="00824EDB" w:rsidRPr="002E1985">
        <w:rPr>
          <w:rFonts w:eastAsia="Garamond" w:cstheme="minorHAnsi"/>
          <w:b/>
          <w:color w:val="000000"/>
          <w:shd w:val="clear" w:color="auto" w:fill="FFFFFF"/>
        </w:rPr>
        <w:t xml:space="preserve">auditing and </w:t>
      </w:r>
      <w:r w:rsidR="004859B2" w:rsidRPr="002E1985">
        <w:rPr>
          <w:rFonts w:eastAsia="Garamond" w:cstheme="minorHAnsi"/>
          <w:b/>
          <w:color w:val="000000"/>
          <w:shd w:val="clear" w:color="auto" w:fill="FFFFFF"/>
        </w:rPr>
        <w:t>taxation,</w:t>
      </w:r>
      <w:r w:rsidR="00824EDB" w:rsidRPr="002E1985">
        <w:rPr>
          <w:rFonts w:eastAsia="Garamond" w:cstheme="minorHAnsi"/>
          <w:b/>
          <w:color w:val="000000"/>
          <w:shd w:val="clear" w:color="auto" w:fill="FFFFFF"/>
        </w:rPr>
        <w:t xml:space="preserve"> </w:t>
      </w:r>
      <w:r w:rsidR="000F4B6C" w:rsidRPr="002E1985">
        <w:rPr>
          <w:rFonts w:eastAsia="Garamond" w:cstheme="minorHAnsi"/>
          <w:b/>
          <w:color w:val="000000"/>
          <w:shd w:val="clear" w:color="auto" w:fill="FFFFFF"/>
        </w:rPr>
        <w:t xml:space="preserve">and </w:t>
      </w:r>
      <w:r w:rsidR="00BB18FE" w:rsidRPr="002E1985">
        <w:rPr>
          <w:rFonts w:eastAsia="Garamond" w:cstheme="minorHAnsi"/>
          <w:b/>
          <w:color w:val="000000"/>
          <w:shd w:val="clear" w:color="auto" w:fill="FFFFFF"/>
        </w:rPr>
        <w:t xml:space="preserve">safety, social and environmental compliance. </w:t>
      </w:r>
    </w:p>
    <w:p w14:paraId="5D629C01" w14:textId="77777777" w:rsidR="00234F48" w:rsidRPr="002E1985" w:rsidRDefault="00234F48" w:rsidP="00933A4B">
      <w:pPr>
        <w:spacing w:after="0" w:line="240" w:lineRule="auto"/>
        <w:jc w:val="both"/>
        <w:rPr>
          <w:rFonts w:eastAsia="Garamond" w:cstheme="minorHAnsi"/>
          <w:color w:val="000000"/>
          <w:shd w:val="clear" w:color="auto" w:fill="FFFFFF"/>
        </w:rPr>
      </w:pPr>
    </w:p>
    <w:p w14:paraId="3638AF1B" w14:textId="299A20C0" w:rsidR="00531D65" w:rsidRPr="002E1985" w:rsidRDefault="00824EDB" w:rsidP="00933A4B">
      <w:pPr>
        <w:spacing w:after="0" w:line="240" w:lineRule="auto"/>
        <w:jc w:val="both"/>
        <w:rPr>
          <w:rFonts w:eastAsia="Garamond" w:cstheme="minorHAnsi"/>
          <w:color w:val="000000"/>
          <w:shd w:val="clear" w:color="auto" w:fill="FFFFFF"/>
        </w:rPr>
      </w:pPr>
      <w:r w:rsidRPr="002E1985">
        <w:rPr>
          <w:rFonts w:eastAsia="Garamond" w:cstheme="minorHAnsi"/>
          <w:color w:val="000000"/>
          <w:shd w:val="clear" w:color="auto" w:fill="FFFFFF"/>
        </w:rPr>
        <w:t>First,</w:t>
      </w:r>
      <w:r w:rsidRPr="002E1985">
        <w:t xml:space="preserve"> the process of awarding concessions needs to be improved and opportunities for corruption limited</w:t>
      </w:r>
      <w:r w:rsidR="00531D65" w:rsidRPr="002E1985">
        <w:t xml:space="preserve">. </w:t>
      </w:r>
      <w:r w:rsidR="00CC0DEA" w:rsidRPr="002E1985">
        <w:rPr>
          <w:rFonts w:eastAsia="Garamond" w:cstheme="minorHAnsi"/>
          <w:color w:val="000000"/>
          <w:shd w:val="clear" w:color="auto" w:fill="FFFFFF"/>
        </w:rPr>
        <w:t>Mozambique has made good progress in improving transparency in the sector through becoming an EITI-compliant country</w:t>
      </w:r>
      <w:r w:rsidR="00F025CF" w:rsidRPr="002E1985">
        <w:rPr>
          <w:rFonts w:eastAsia="Garamond" w:cstheme="minorHAnsi"/>
          <w:color w:val="000000"/>
          <w:shd w:val="clear" w:color="auto" w:fill="FFFFFF"/>
        </w:rPr>
        <w:t xml:space="preserve"> and publishing contracts</w:t>
      </w:r>
      <w:r w:rsidR="00CC0DEA" w:rsidRPr="002E1985">
        <w:rPr>
          <w:rFonts w:eastAsia="Garamond" w:cstheme="minorHAnsi"/>
          <w:color w:val="000000"/>
          <w:shd w:val="clear" w:color="auto" w:fill="FFFFFF"/>
        </w:rPr>
        <w:t>.</w:t>
      </w:r>
      <w:r w:rsidR="0010318E" w:rsidRPr="002E1985">
        <w:rPr>
          <w:rFonts w:eastAsia="Garamond" w:cstheme="minorHAnsi"/>
          <w:color w:val="000000"/>
          <w:shd w:val="clear" w:color="auto" w:fill="FFFFFF"/>
        </w:rPr>
        <w:t xml:space="preserve"> However, not all EITI targets have been achieved and the independent Publish what you Pay approach provided Mozambique with a failing score in the 2013 resource governance index.</w:t>
      </w:r>
      <w:r w:rsidR="00531D65" w:rsidRPr="002E1985">
        <w:rPr>
          <w:rFonts w:eastAsia="Garamond" w:cstheme="minorHAnsi"/>
          <w:color w:val="000000"/>
          <w:shd w:val="clear" w:color="auto" w:fill="FFFFFF"/>
        </w:rPr>
        <w:t xml:space="preserve"> More critically, the industry’s contribution to government revenue has been very low and contracts with foreign </w:t>
      </w:r>
      <w:r w:rsidR="009E241E" w:rsidRPr="002E1985">
        <w:rPr>
          <w:rFonts w:eastAsia="Garamond" w:cstheme="minorHAnsi"/>
          <w:color w:val="000000"/>
          <w:shd w:val="clear" w:color="auto" w:fill="FFFFFF"/>
        </w:rPr>
        <w:t>petroleum</w:t>
      </w:r>
      <w:r w:rsidR="00531D65" w:rsidRPr="002E1985">
        <w:rPr>
          <w:rFonts w:eastAsia="Garamond" w:cstheme="minorHAnsi"/>
          <w:color w:val="000000"/>
          <w:shd w:val="clear" w:color="auto" w:fill="FFFFFF"/>
        </w:rPr>
        <w:t xml:space="preserve"> companies </w:t>
      </w:r>
      <w:r w:rsidR="002F626A" w:rsidRPr="002E1985">
        <w:rPr>
          <w:rFonts w:eastAsia="Garamond" w:cstheme="minorHAnsi"/>
          <w:color w:val="000000"/>
          <w:shd w:val="clear" w:color="auto" w:fill="FFFFFF"/>
        </w:rPr>
        <w:t>risk to</w:t>
      </w:r>
      <w:r w:rsidR="00531D65" w:rsidRPr="002E1985">
        <w:rPr>
          <w:rFonts w:eastAsia="Garamond" w:cstheme="minorHAnsi"/>
          <w:color w:val="000000"/>
          <w:shd w:val="clear" w:color="auto" w:fill="FFFFFF"/>
        </w:rPr>
        <w:t xml:space="preserve"> not provide Mozambique with an appropriate share of the expected revenues.</w:t>
      </w:r>
    </w:p>
    <w:p w14:paraId="6F8CBDFA" w14:textId="77777777" w:rsidR="003C3483" w:rsidRPr="002E1985" w:rsidRDefault="003C3483" w:rsidP="00933A4B">
      <w:pPr>
        <w:spacing w:after="0" w:line="240" w:lineRule="auto"/>
        <w:jc w:val="both"/>
      </w:pPr>
    </w:p>
    <w:p w14:paraId="5FB9E36D" w14:textId="6EA1A5BF" w:rsidR="00FF0A2C" w:rsidRPr="002E1985" w:rsidRDefault="00F025CF" w:rsidP="00933A4B">
      <w:pPr>
        <w:spacing w:after="0" w:line="240" w:lineRule="auto"/>
        <w:jc w:val="both"/>
      </w:pPr>
      <w:r w:rsidRPr="002E1985">
        <w:t xml:space="preserve">Furthermore, government capacity in monitoring and </w:t>
      </w:r>
      <w:r w:rsidR="00FF0A2C" w:rsidRPr="002E1985">
        <w:t>auditing</w:t>
      </w:r>
      <w:r w:rsidRPr="002E1985">
        <w:t xml:space="preserve"> the industry is low and leads to a situation where carbon taxation is </w:t>
      </w:r>
      <w:r w:rsidR="00FF0A2C" w:rsidRPr="002E1985">
        <w:t xml:space="preserve">falling short of its potential. INP </w:t>
      </w:r>
      <w:r w:rsidR="00531D65" w:rsidRPr="002E1985">
        <w:t xml:space="preserve">depends </w:t>
      </w:r>
      <w:r w:rsidR="002F626A" w:rsidRPr="002E1985">
        <w:t xml:space="preserve">largely </w:t>
      </w:r>
      <w:r w:rsidR="00531D65" w:rsidRPr="002E1985">
        <w:t xml:space="preserve">on the </w:t>
      </w:r>
      <w:r w:rsidR="009E241E" w:rsidRPr="002E1985">
        <w:t>petroleum</w:t>
      </w:r>
      <w:r w:rsidR="00531D65" w:rsidRPr="002E1985">
        <w:t xml:space="preserve"> companies for information regarding quantity, quality and prices. Moreover, e</w:t>
      </w:r>
      <w:r w:rsidR="00824EDB" w:rsidRPr="002E1985">
        <w:t xml:space="preserve">xpertise in </w:t>
      </w:r>
      <w:r w:rsidR="009E241E" w:rsidRPr="002E1985">
        <w:t>petroleum</w:t>
      </w:r>
      <w:r w:rsidR="00824EDB" w:rsidRPr="002E1985">
        <w:t xml:space="preserve"> taxation in the </w:t>
      </w:r>
      <w:r w:rsidR="00531D65" w:rsidRPr="002E1985">
        <w:t>Mozambican R</w:t>
      </w:r>
      <w:r w:rsidR="00824EDB" w:rsidRPr="002E1985">
        <w:t>evenue</w:t>
      </w:r>
      <w:r w:rsidR="00531D65" w:rsidRPr="002E1985">
        <w:t xml:space="preserve"> A</w:t>
      </w:r>
      <w:r w:rsidR="00824EDB" w:rsidRPr="002E1985">
        <w:t>uthor</w:t>
      </w:r>
      <w:r w:rsidR="00367DD8" w:rsidRPr="002E1985">
        <w:t>ity is limited.</w:t>
      </w:r>
      <w:r w:rsidR="002232E9" w:rsidRPr="002E1985">
        <w:t xml:space="preserve"> General institutional deficits</w:t>
      </w:r>
      <w:r w:rsidR="002F626A" w:rsidRPr="002E1985">
        <w:t xml:space="preserve"> in government entities</w:t>
      </w:r>
      <w:r w:rsidR="002232E9" w:rsidRPr="002E1985">
        <w:t xml:space="preserve"> include weak technical expertise and management capacities, top-down hierarchies and centralised decision-making, high turnover, and ineffi</w:t>
      </w:r>
      <w:r w:rsidR="0056313E" w:rsidRPr="002E1985">
        <w:t>cient administrative procedures</w:t>
      </w:r>
      <w:r w:rsidR="002F626A" w:rsidRPr="002E1985">
        <w:t>.</w:t>
      </w:r>
    </w:p>
    <w:p w14:paraId="2845E2B1" w14:textId="77777777" w:rsidR="002232E9" w:rsidRPr="002E1985" w:rsidRDefault="002232E9" w:rsidP="00933A4B">
      <w:pPr>
        <w:spacing w:after="0" w:line="240" w:lineRule="auto"/>
        <w:jc w:val="both"/>
      </w:pPr>
    </w:p>
    <w:p w14:paraId="65BB283E" w14:textId="3C1EA852" w:rsidR="00367DD8" w:rsidRPr="002E1985" w:rsidRDefault="00367DD8" w:rsidP="00933A4B">
      <w:pPr>
        <w:spacing w:after="0" w:line="240" w:lineRule="auto"/>
        <w:jc w:val="both"/>
      </w:pPr>
      <w:r w:rsidRPr="002E1985">
        <w:t>INP also need</w:t>
      </w:r>
      <w:r w:rsidR="00AE68F0" w:rsidRPr="002E1985">
        <w:t>s</w:t>
      </w:r>
      <w:r w:rsidRPr="002E1985">
        <w:t xml:space="preserve"> to increase its capacity in auditing safety, social and environmental compliance, together with MICOA. </w:t>
      </w:r>
      <w:r w:rsidR="00F025CF" w:rsidRPr="002E1985">
        <w:t xml:space="preserve">Resettlement policies </w:t>
      </w:r>
      <w:r w:rsidR="004859B2" w:rsidRPr="002E1985">
        <w:t>and community benefit sharing</w:t>
      </w:r>
      <w:r w:rsidR="002F626A" w:rsidRPr="002E1985">
        <w:t xml:space="preserve"> arrangements </w:t>
      </w:r>
      <w:r w:rsidR="00F025CF" w:rsidRPr="002E1985">
        <w:t xml:space="preserve">require revision and need to be </w:t>
      </w:r>
      <w:r w:rsidRPr="002E1985">
        <w:t>enforced</w:t>
      </w:r>
      <w:r w:rsidR="00F025CF" w:rsidRPr="002E1985">
        <w:t xml:space="preserve"> to ensure adequate consultation and compensation of affected </w:t>
      </w:r>
      <w:r w:rsidR="002F626A" w:rsidRPr="002E1985">
        <w:t>populations</w:t>
      </w:r>
      <w:r w:rsidR="00F025CF" w:rsidRPr="002E1985">
        <w:t>.</w:t>
      </w:r>
    </w:p>
    <w:p w14:paraId="21CCC861" w14:textId="77777777" w:rsidR="00367DD8" w:rsidRPr="002E1985" w:rsidRDefault="00367DD8" w:rsidP="00933A4B">
      <w:pPr>
        <w:spacing w:after="0" w:line="240" w:lineRule="auto"/>
        <w:jc w:val="both"/>
      </w:pPr>
    </w:p>
    <w:p w14:paraId="7E0F5B4A" w14:textId="08C5BF40" w:rsidR="0010318E" w:rsidRPr="002E1985" w:rsidRDefault="00F025CF" w:rsidP="00933A4B">
      <w:pPr>
        <w:spacing w:after="0" w:line="240" w:lineRule="auto"/>
        <w:jc w:val="both"/>
      </w:pPr>
      <w:r w:rsidRPr="002E1985">
        <w:t xml:space="preserve">Although there has been progress in developing an independent press and civil society, there are large </w:t>
      </w:r>
      <w:r w:rsidR="009332DE" w:rsidRPr="002E1985">
        <w:t xml:space="preserve">knowledge and </w:t>
      </w:r>
      <w:r w:rsidRPr="002E1985">
        <w:t xml:space="preserve">capacity gaps for these groups to hold government to account in the </w:t>
      </w:r>
      <w:r w:rsidR="009E241E" w:rsidRPr="002E1985">
        <w:t>petroleum</w:t>
      </w:r>
      <w:r w:rsidRPr="002E1985">
        <w:t xml:space="preserve"> sector</w:t>
      </w:r>
      <w:r w:rsidR="000162BD" w:rsidRPr="002E1985">
        <w:t>.</w:t>
      </w:r>
      <w:r w:rsidR="005C02C3" w:rsidRPr="002E1985">
        <w:t xml:space="preserve"> Civil society organisations are often driven by individuals and funding streams, and cooperation is lacking, in particular since the </w:t>
      </w:r>
      <w:r w:rsidR="003D6605" w:rsidRPr="002E1985">
        <w:t>civil society p</w:t>
      </w:r>
      <w:r w:rsidR="005C02C3" w:rsidRPr="002E1985">
        <w:t xml:space="preserve">latform </w:t>
      </w:r>
      <w:r w:rsidR="009B35BD" w:rsidRPr="002E1985">
        <w:t>on</w:t>
      </w:r>
      <w:r w:rsidR="003D6605" w:rsidRPr="002E1985">
        <w:t xml:space="preserve"> n</w:t>
      </w:r>
      <w:r w:rsidR="005C02C3" w:rsidRPr="002E1985">
        <w:t>atural</w:t>
      </w:r>
      <w:r w:rsidR="003D6605" w:rsidRPr="002E1985">
        <w:t xml:space="preserve"> r</w:t>
      </w:r>
      <w:r w:rsidR="005C02C3" w:rsidRPr="002E1985">
        <w:t xml:space="preserve">esources has lost some of its unifying and coordinating potential. </w:t>
      </w:r>
      <w:r w:rsidR="00D41A11" w:rsidRPr="002E1985">
        <w:t xml:space="preserve">CSOs outside Maputo are particularly weak. </w:t>
      </w:r>
      <w:r w:rsidR="005C02C3" w:rsidRPr="002E1985">
        <w:t>Parliamentarians and other horizontal accountability actors</w:t>
      </w:r>
      <w:r w:rsidR="005D10F5" w:rsidRPr="002E1985">
        <w:t xml:space="preserve"> lack capacities and incentives, and do not</w:t>
      </w:r>
      <w:r w:rsidR="00BF00EE" w:rsidRPr="002E1985">
        <w:t xml:space="preserve"> </w:t>
      </w:r>
      <w:r w:rsidR="005C02C3" w:rsidRPr="002E1985">
        <w:t>hold</w:t>
      </w:r>
      <w:r w:rsidR="005D10F5" w:rsidRPr="002E1985">
        <w:t xml:space="preserve"> </w:t>
      </w:r>
      <w:r w:rsidR="005C02C3" w:rsidRPr="002E1985">
        <w:t xml:space="preserve">government </w:t>
      </w:r>
      <w:r w:rsidR="00BF00EE" w:rsidRPr="002E1985">
        <w:t xml:space="preserve">sufficiently </w:t>
      </w:r>
      <w:r w:rsidR="005C02C3" w:rsidRPr="002E1985">
        <w:t>to account.</w:t>
      </w:r>
    </w:p>
    <w:p w14:paraId="45FDE0F5" w14:textId="77777777" w:rsidR="005D3313" w:rsidRPr="002E1985" w:rsidRDefault="005D3313" w:rsidP="00E22726">
      <w:pPr>
        <w:spacing w:after="0" w:line="240" w:lineRule="auto"/>
        <w:jc w:val="both"/>
        <w:rPr>
          <w:rFonts w:eastAsia="Garamond" w:cstheme="minorHAnsi"/>
          <w:b/>
          <w:color w:val="000000"/>
          <w:shd w:val="clear" w:color="auto" w:fill="FFFFFF"/>
        </w:rPr>
      </w:pPr>
    </w:p>
    <w:p w14:paraId="3F6F2D02" w14:textId="77777777" w:rsidR="00AA7446" w:rsidRPr="002E1985" w:rsidRDefault="00AA7446" w:rsidP="00AA7446">
      <w:pPr>
        <w:spacing w:after="0" w:line="240" w:lineRule="auto"/>
        <w:jc w:val="both"/>
        <w:rPr>
          <w:rFonts w:eastAsia="Garamond" w:cstheme="minorHAnsi"/>
          <w:color w:val="000000"/>
          <w:shd w:val="clear" w:color="auto" w:fill="FFFFFF"/>
        </w:rPr>
      </w:pPr>
    </w:p>
    <w:p w14:paraId="271E7993" w14:textId="5FDFA1BA" w:rsidR="00AA7446" w:rsidRPr="002E1985" w:rsidRDefault="00AA7446" w:rsidP="00C57FAA">
      <w:pPr>
        <w:pStyle w:val="Heading2"/>
        <w:numPr>
          <w:ilvl w:val="1"/>
          <w:numId w:val="26"/>
        </w:numPr>
        <w:ind w:hanging="792"/>
      </w:pPr>
      <w:bookmarkStart w:id="13" w:name="_Toc429573353"/>
      <w:r w:rsidRPr="002E1985">
        <w:t>Relevance of Norwegian Support</w:t>
      </w:r>
      <w:bookmarkEnd w:id="13"/>
    </w:p>
    <w:p w14:paraId="731D205B" w14:textId="77777777" w:rsidR="00AA7446" w:rsidRPr="002E1985" w:rsidRDefault="00AA7446" w:rsidP="00E22726">
      <w:pPr>
        <w:spacing w:after="0" w:line="240" w:lineRule="auto"/>
        <w:jc w:val="both"/>
        <w:rPr>
          <w:rFonts w:eastAsia="Garamond" w:cstheme="minorHAnsi"/>
          <w:color w:val="000000"/>
          <w:u w:val="single"/>
          <w:shd w:val="clear" w:color="auto" w:fill="FFFFFF"/>
        </w:rPr>
      </w:pPr>
    </w:p>
    <w:p w14:paraId="6430777F" w14:textId="6410E797" w:rsidR="007D7679" w:rsidRPr="002E1985" w:rsidRDefault="007D7679" w:rsidP="00E22726">
      <w:pPr>
        <w:spacing w:after="0" w:line="240" w:lineRule="auto"/>
        <w:jc w:val="both"/>
        <w:rPr>
          <w:rFonts w:eastAsia="Garamond" w:cstheme="minorHAnsi"/>
          <w:color w:val="000000"/>
          <w:shd w:val="clear" w:color="auto" w:fill="FFFFFF"/>
        </w:rPr>
      </w:pPr>
      <w:r w:rsidRPr="002E1985">
        <w:rPr>
          <w:rFonts w:eastAsia="Garamond" w:cstheme="minorHAnsi"/>
          <w:b/>
          <w:color w:val="000000"/>
          <w:shd w:val="clear" w:color="auto" w:fill="FFFFFF"/>
        </w:rPr>
        <w:t xml:space="preserve">Overall, Norwegian CD support to the </w:t>
      </w:r>
      <w:r w:rsidR="009E241E" w:rsidRPr="002E1985">
        <w:rPr>
          <w:rFonts w:eastAsia="Garamond" w:cstheme="minorHAnsi"/>
          <w:b/>
          <w:color w:val="000000"/>
          <w:shd w:val="clear" w:color="auto" w:fill="FFFFFF"/>
        </w:rPr>
        <w:t>petroleum</w:t>
      </w:r>
      <w:r w:rsidRPr="002E1985">
        <w:rPr>
          <w:rFonts w:eastAsia="Garamond" w:cstheme="minorHAnsi"/>
          <w:b/>
          <w:color w:val="000000"/>
          <w:shd w:val="clear" w:color="auto" w:fill="FFFFFF"/>
        </w:rPr>
        <w:t xml:space="preserve"> sector in Mozambique has been highly relevant from the early 1980s until today</w:t>
      </w:r>
      <w:r w:rsidRPr="002E1985">
        <w:rPr>
          <w:rFonts w:eastAsia="Garamond" w:cstheme="minorHAnsi"/>
          <w:color w:val="000000"/>
          <w:shd w:val="clear" w:color="auto" w:fill="FFFFFF"/>
        </w:rPr>
        <w:t xml:space="preserve">. Norway has accompanied Mozambique </w:t>
      </w:r>
      <w:r w:rsidR="00234F48" w:rsidRPr="002E1985">
        <w:rPr>
          <w:rFonts w:eastAsia="Garamond" w:cstheme="minorHAnsi"/>
          <w:color w:val="000000"/>
          <w:shd w:val="clear" w:color="auto" w:fill="FFFFFF"/>
        </w:rPr>
        <w:t>i</w:t>
      </w:r>
      <w:r w:rsidRPr="002E1985">
        <w:rPr>
          <w:rFonts w:eastAsia="Garamond" w:cstheme="minorHAnsi"/>
          <w:color w:val="000000"/>
          <w:shd w:val="clear" w:color="auto" w:fill="FFFFFF"/>
        </w:rPr>
        <w:t xml:space="preserve">n the development of the sector from the beginning </w:t>
      </w:r>
      <w:r w:rsidR="00234F48" w:rsidRPr="002E1985">
        <w:rPr>
          <w:rFonts w:eastAsia="Garamond" w:cstheme="minorHAnsi"/>
          <w:color w:val="000000"/>
          <w:shd w:val="clear" w:color="auto" w:fill="FFFFFF"/>
        </w:rPr>
        <w:t xml:space="preserve">and has flexibly responded to emerging needs. In sync with the evolution of the </w:t>
      </w:r>
      <w:r w:rsidR="009E241E" w:rsidRPr="002E1985">
        <w:rPr>
          <w:rFonts w:eastAsia="Garamond" w:cstheme="minorHAnsi"/>
          <w:color w:val="000000"/>
          <w:shd w:val="clear" w:color="auto" w:fill="FFFFFF"/>
        </w:rPr>
        <w:t>petroleum</w:t>
      </w:r>
      <w:r w:rsidR="00234F48" w:rsidRPr="002E1985">
        <w:rPr>
          <w:rFonts w:eastAsia="Garamond" w:cstheme="minorHAnsi"/>
          <w:color w:val="000000"/>
          <w:shd w:val="clear" w:color="auto" w:fill="FFFFFF"/>
        </w:rPr>
        <w:t xml:space="preserve"> sector in the country, Norwegian CD support has initially focused on improving knowledge of </w:t>
      </w:r>
      <w:r w:rsidR="009E241E" w:rsidRPr="002E1985">
        <w:rPr>
          <w:rFonts w:eastAsia="Garamond" w:cstheme="minorHAnsi"/>
          <w:color w:val="000000"/>
          <w:shd w:val="clear" w:color="auto" w:fill="FFFFFF"/>
        </w:rPr>
        <w:t>petroleum</w:t>
      </w:r>
      <w:r w:rsidR="00234F48" w:rsidRPr="002E1985">
        <w:rPr>
          <w:rFonts w:eastAsia="Garamond" w:cstheme="minorHAnsi"/>
          <w:color w:val="000000"/>
          <w:shd w:val="clear" w:color="auto" w:fill="FFFFFF"/>
        </w:rPr>
        <w:t xml:space="preserve"> resources and on improving capacities in seismic data analyses and resource assessments. With the evaluation of the sector, support has evolved towards more general institutional management support and </w:t>
      </w:r>
      <w:r w:rsidR="00587B49" w:rsidRPr="002E1985">
        <w:rPr>
          <w:rFonts w:eastAsia="Garamond" w:cstheme="minorHAnsi"/>
          <w:color w:val="000000"/>
          <w:shd w:val="clear" w:color="auto" w:fill="FFFFFF"/>
        </w:rPr>
        <w:t xml:space="preserve">recently </w:t>
      </w:r>
      <w:r w:rsidR="00234F48" w:rsidRPr="002E1985">
        <w:rPr>
          <w:rFonts w:eastAsia="Garamond" w:cstheme="minorHAnsi"/>
          <w:color w:val="000000"/>
          <w:shd w:val="clear" w:color="auto" w:fill="FFFFFF"/>
        </w:rPr>
        <w:t>legal assistance when the development of the legal framework and contract negotiations became a priority.</w:t>
      </w:r>
    </w:p>
    <w:p w14:paraId="3F4B5950" w14:textId="77777777" w:rsidR="00234F48" w:rsidRPr="002E1985" w:rsidRDefault="00234F48" w:rsidP="00E22726">
      <w:pPr>
        <w:spacing w:after="0" w:line="240" w:lineRule="auto"/>
        <w:jc w:val="both"/>
        <w:rPr>
          <w:rFonts w:eastAsia="Garamond" w:cstheme="minorHAnsi"/>
          <w:color w:val="000000"/>
          <w:shd w:val="clear" w:color="auto" w:fill="FFFFFF"/>
        </w:rPr>
      </w:pPr>
    </w:p>
    <w:p w14:paraId="009A9EBF" w14:textId="3F79BD28" w:rsidR="00CC0EDD" w:rsidRPr="002E1985" w:rsidRDefault="00234F48" w:rsidP="000B1024">
      <w:pPr>
        <w:spacing w:after="0" w:line="240" w:lineRule="auto"/>
        <w:jc w:val="both"/>
      </w:pPr>
      <w:r w:rsidRPr="002E1985">
        <w:rPr>
          <w:rFonts w:eastAsia="Garamond" w:cstheme="minorHAnsi"/>
          <w:color w:val="000000"/>
          <w:shd w:val="clear" w:color="auto" w:fill="FFFFFF"/>
        </w:rPr>
        <w:t xml:space="preserve">In the current programme, Norwegian CD support remains relevant through continuing institutional strengthening and </w:t>
      </w:r>
      <w:r w:rsidR="00BB18FE" w:rsidRPr="002E1985">
        <w:rPr>
          <w:rFonts w:eastAsia="Garamond" w:cstheme="minorHAnsi"/>
          <w:color w:val="000000"/>
          <w:shd w:val="clear" w:color="auto" w:fill="FFFFFF"/>
        </w:rPr>
        <w:t xml:space="preserve">responding to key needs </w:t>
      </w:r>
      <w:r w:rsidR="00837B20" w:rsidRPr="002E1985">
        <w:rPr>
          <w:rFonts w:eastAsia="Garamond" w:cstheme="minorHAnsi"/>
          <w:color w:val="000000"/>
          <w:shd w:val="clear" w:color="auto" w:fill="FFFFFF"/>
        </w:rPr>
        <w:t xml:space="preserve">as identified in the section above. For instance, Norwegian CD support is </w:t>
      </w:r>
      <w:r w:rsidR="00BB18FE" w:rsidRPr="002E1985">
        <w:rPr>
          <w:rFonts w:eastAsia="Garamond" w:cstheme="minorHAnsi"/>
          <w:color w:val="000000"/>
          <w:shd w:val="clear" w:color="auto" w:fill="FFFFFF"/>
        </w:rPr>
        <w:t>improvi</w:t>
      </w:r>
      <w:r w:rsidR="00587B49" w:rsidRPr="002E1985">
        <w:rPr>
          <w:rFonts w:eastAsia="Garamond" w:cstheme="minorHAnsi"/>
          <w:color w:val="000000"/>
          <w:shd w:val="clear" w:color="auto" w:fill="FFFFFF"/>
        </w:rPr>
        <w:t>ng INP’s capacity in negotiating</w:t>
      </w:r>
      <w:r w:rsidR="00BB18FE" w:rsidRPr="002E1985">
        <w:rPr>
          <w:rFonts w:eastAsia="Garamond" w:cstheme="minorHAnsi"/>
          <w:color w:val="000000"/>
          <w:shd w:val="clear" w:color="auto" w:fill="FFFFFF"/>
        </w:rPr>
        <w:t xml:space="preserve"> contracts with foreign </w:t>
      </w:r>
      <w:r w:rsidR="009E241E" w:rsidRPr="002E1985">
        <w:rPr>
          <w:rFonts w:eastAsia="Garamond" w:cstheme="minorHAnsi"/>
          <w:color w:val="000000"/>
          <w:shd w:val="clear" w:color="auto" w:fill="FFFFFF"/>
        </w:rPr>
        <w:t>petroleum</w:t>
      </w:r>
      <w:r w:rsidR="00BB18FE" w:rsidRPr="002E1985">
        <w:rPr>
          <w:rFonts w:eastAsia="Garamond" w:cstheme="minorHAnsi"/>
          <w:color w:val="000000"/>
          <w:shd w:val="clear" w:color="auto" w:fill="FFFFFF"/>
        </w:rPr>
        <w:t xml:space="preserve"> companies.</w:t>
      </w:r>
      <w:r w:rsidR="002A1AFF" w:rsidRPr="002E1985">
        <w:rPr>
          <w:rFonts w:eastAsia="Garamond" w:cstheme="minorHAnsi"/>
          <w:color w:val="000000"/>
          <w:shd w:val="clear" w:color="auto" w:fill="FFFFFF"/>
        </w:rPr>
        <w:t xml:space="preserve"> </w:t>
      </w:r>
      <w:r w:rsidR="00BB18FE" w:rsidRPr="002E1985">
        <w:rPr>
          <w:rFonts w:eastAsia="Garamond" w:cstheme="minorHAnsi"/>
          <w:color w:val="000000"/>
          <w:shd w:val="clear" w:color="auto" w:fill="FFFFFF"/>
        </w:rPr>
        <w:t>Furthermore, institutional cooperation with INP has a strong focus on increasing capacity in monitoring and auditing the industry</w:t>
      </w:r>
      <w:r w:rsidR="007934D0" w:rsidRPr="002E1985">
        <w:rPr>
          <w:rFonts w:eastAsia="Garamond" w:cstheme="minorHAnsi"/>
          <w:color w:val="000000"/>
          <w:shd w:val="clear" w:color="auto" w:fill="FFFFFF"/>
        </w:rPr>
        <w:t>.</w:t>
      </w:r>
      <w:r w:rsidR="00BB18FE" w:rsidRPr="002E1985">
        <w:rPr>
          <w:rFonts w:eastAsia="Garamond" w:cstheme="minorHAnsi"/>
          <w:color w:val="000000"/>
          <w:shd w:val="clear" w:color="auto" w:fill="FFFFFF"/>
        </w:rPr>
        <w:t xml:space="preserve"> Norway is also strengthening the revenue authority’s capacity in taxing the </w:t>
      </w:r>
      <w:r w:rsidR="009E241E" w:rsidRPr="002E1985">
        <w:rPr>
          <w:rFonts w:eastAsia="Garamond" w:cstheme="minorHAnsi"/>
          <w:color w:val="000000"/>
          <w:shd w:val="clear" w:color="auto" w:fill="FFFFFF"/>
        </w:rPr>
        <w:t>petroleum</w:t>
      </w:r>
      <w:r w:rsidR="00BB18FE" w:rsidRPr="002E1985">
        <w:rPr>
          <w:rFonts w:eastAsia="Garamond" w:cstheme="minorHAnsi"/>
          <w:color w:val="000000"/>
          <w:shd w:val="clear" w:color="auto" w:fill="FFFFFF"/>
        </w:rPr>
        <w:t xml:space="preserve"> sector as part of a separate programme not covered by this report.</w:t>
      </w:r>
      <w:r w:rsidR="000B1024" w:rsidRPr="002E1985">
        <w:rPr>
          <w:rFonts w:eastAsia="Garamond" w:cstheme="minorHAnsi"/>
          <w:color w:val="000000"/>
          <w:shd w:val="clear" w:color="auto" w:fill="FFFFFF"/>
        </w:rPr>
        <w:t xml:space="preserve"> Health and safety, social and environmental compliance form part of Norwegian CD support to INP</w:t>
      </w:r>
      <w:r w:rsidR="007B6208" w:rsidRPr="002E1985">
        <w:rPr>
          <w:rFonts w:eastAsia="Garamond" w:cstheme="minorHAnsi"/>
          <w:color w:val="000000"/>
          <w:shd w:val="clear" w:color="auto" w:fill="FFFFFF"/>
        </w:rPr>
        <w:t xml:space="preserve"> but could be further strengthened.</w:t>
      </w:r>
      <w:r w:rsidR="000B1024" w:rsidRPr="002E1985">
        <w:rPr>
          <w:rFonts w:eastAsia="Garamond" w:cstheme="minorHAnsi"/>
          <w:color w:val="000000"/>
          <w:shd w:val="clear" w:color="auto" w:fill="FFFFFF"/>
        </w:rPr>
        <w:t xml:space="preserve"> </w:t>
      </w:r>
      <w:r w:rsidR="00D83D42" w:rsidRPr="002E1985">
        <w:t xml:space="preserve">CD support to MICOA has not been effective, </w:t>
      </w:r>
      <w:r w:rsidR="00CC0EDD" w:rsidRPr="002E1985">
        <w:t>and there are now plans to create a strong health, safety and environmental department in INP to support MICOA in this task. H</w:t>
      </w:r>
      <w:r w:rsidR="00846B74" w:rsidRPr="002E1985">
        <w:t xml:space="preserve">owever, </w:t>
      </w:r>
      <w:r w:rsidR="00BE5419" w:rsidRPr="002E1985">
        <w:t>results are</w:t>
      </w:r>
      <w:r w:rsidR="00846B74" w:rsidRPr="002E1985">
        <w:t xml:space="preserve"> </w:t>
      </w:r>
      <w:r w:rsidR="00FC5A18" w:rsidRPr="002E1985">
        <w:t xml:space="preserve">likely to remain </w:t>
      </w:r>
      <w:r w:rsidR="00846B74" w:rsidRPr="002E1985">
        <w:t>limited without increased internal capacity in MICOA.</w:t>
      </w:r>
    </w:p>
    <w:p w14:paraId="4CCA9933" w14:textId="77777777" w:rsidR="003B2723" w:rsidRPr="002E1985" w:rsidRDefault="003B2723" w:rsidP="000B1024">
      <w:pPr>
        <w:spacing w:after="0" w:line="240" w:lineRule="auto"/>
        <w:jc w:val="both"/>
        <w:rPr>
          <w:rFonts w:eastAsia="Garamond" w:cstheme="minorHAnsi"/>
          <w:color w:val="000000"/>
          <w:shd w:val="clear" w:color="auto" w:fill="FFFFFF"/>
        </w:rPr>
      </w:pPr>
    </w:p>
    <w:p w14:paraId="55AE63F4" w14:textId="4392508F" w:rsidR="00D630C9" w:rsidRPr="002E1985" w:rsidRDefault="007D030D" w:rsidP="00E22726">
      <w:pPr>
        <w:spacing w:after="0" w:line="240" w:lineRule="auto"/>
        <w:jc w:val="both"/>
        <w:rPr>
          <w:rFonts w:eastAsia="Garamond" w:cstheme="minorHAnsi"/>
          <w:color w:val="000000"/>
          <w:shd w:val="clear" w:color="auto" w:fill="FFFFFF"/>
        </w:rPr>
      </w:pPr>
      <w:r w:rsidRPr="002E1985">
        <w:rPr>
          <w:rFonts w:eastAsia="Garamond" w:cstheme="minorHAnsi"/>
          <w:color w:val="000000"/>
          <w:shd w:val="clear" w:color="auto" w:fill="FFFFFF"/>
        </w:rPr>
        <w:t xml:space="preserve">Strengthening transparency and accountability is an important component of </w:t>
      </w:r>
      <w:r w:rsidR="00D630C9" w:rsidRPr="002E1985">
        <w:rPr>
          <w:rFonts w:eastAsia="Garamond" w:cstheme="minorHAnsi"/>
          <w:color w:val="000000"/>
          <w:shd w:val="clear" w:color="auto" w:fill="FFFFFF"/>
        </w:rPr>
        <w:t xml:space="preserve">Norwegian CD support to the sector. A number of civil society organisations are supported to generate studies, inform citizens and advocate for a better management of </w:t>
      </w:r>
      <w:r w:rsidR="009E241E" w:rsidRPr="002E1985">
        <w:rPr>
          <w:rFonts w:eastAsia="Garamond" w:cstheme="minorHAnsi"/>
          <w:color w:val="000000"/>
          <w:shd w:val="clear" w:color="auto" w:fill="FFFFFF"/>
        </w:rPr>
        <w:t>petroleum</w:t>
      </w:r>
      <w:r w:rsidR="00D630C9" w:rsidRPr="002E1985">
        <w:rPr>
          <w:rFonts w:eastAsia="Garamond" w:cstheme="minorHAnsi"/>
          <w:color w:val="000000"/>
          <w:shd w:val="clear" w:color="auto" w:fill="FFFFFF"/>
        </w:rPr>
        <w:t xml:space="preserve"> resources.</w:t>
      </w:r>
      <w:r w:rsidR="00B01BE7" w:rsidRPr="002E1985">
        <w:rPr>
          <w:rFonts w:eastAsia="Garamond" w:cstheme="minorHAnsi"/>
          <w:color w:val="000000"/>
          <w:shd w:val="clear" w:color="auto" w:fill="FFFFFF"/>
        </w:rPr>
        <w:t xml:space="preserve"> However, it appears that Norwegian funding in this area is slightly uncoordinated, with significant overlaps in the different civil society programmes, including the same local partners being funded through various channels. With the shift from supporting the civil society platform on natural resources to strengthening individual civil society organisations, there is also a risk that civil society will be less unified and less heard, albeit the current crisis of the civil society platform makes this move appear unavoidable.</w:t>
      </w:r>
    </w:p>
    <w:p w14:paraId="76C8EE2A" w14:textId="77777777" w:rsidR="00C22EC2" w:rsidRPr="002E1985" w:rsidRDefault="00C22EC2" w:rsidP="00E22726">
      <w:pPr>
        <w:spacing w:after="0" w:line="240" w:lineRule="auto"/>
        <w:jc w:val="both"/>
        <w:rPr>
          <w:rFonts w:eastAsia="Garamond" w:cstheme="minorHAnsi"/>
          <w:color w:val="000000"/>
          <w:shd w:val="clear" w:color="auto" w:fill="FFFFFF"/>
        </w:rPr>
      </w:pPr>
    </w:p>
    <w:p w14:paraId="3024867B" w14:textId="0BA59BE4" w:rsidR="00271521" w:rsidRPr="002E1985" w:rsidRDefault="00C22EC2" w:rsidP="00E22726">
      <w:pPr>
        <w:spacing w:after="0" w:line="240" w:lineRule="auto"/>
        <w:jc w:val="both"/>
        <w:rPr>
          <w:rFonts w:eastAsia="Garamond" w:cstheme="minorHAnsi"/>
          <w:color w:val="000000"/>
          <w:shd w:val="clear" w:color="auto" w:fill="FFFFFF"/>
        </w:rPr>
      </w:pPr>
      <w:r w:rsidRPr="002E1985">
        <w:rPr>
          <w:rFonts w:eastAsia="Garamond" w:cstheme="minorHAnsi"/>
          <w:color w:val="000000"/>
          <w:shd w:val="clear" w:color="auto" w:fill="FFFFFF"/>
        </w:rPr>
        <w:t>Norwegian support to AWEPA in developing the capacity of parliamentarians is very relevant. The AWEPA baseline study shows that only 16% of parliamentarians feel currently capable of engaging in the sector, and strengthening horizontal accountability agents is a key component of avoiding a resource curse in Mozambique</w:t>
      </w:r>
      <w:r w:rsidR="00E059E9" w:rsidRPr="002E1985">
        <w:rPr>
          <w:rFonts w:eastAsia="Garamond" w:cstheme="minorHAnsi"/>
          <w:color w:val="000000"/>
          <w:shd w:val="clear" w:color="auto" w:fill="FFFFFF"/>
        </w:rPr>
        <w:t xml:space="preserve">. </w:t>
      </w:r>
      <w:r w:rsidR="00271521" w:rsidRPr="002E1985">
        <w:rPr>
          <w:rFonts w:eastAsia="Garamond" w:cstheme="minorHAnsi"/>
          <w:color w:val="000000"/>
          <w:shd w:val="clear" w:color="auto" w:fill="FFFFFF"/>
        </w:rPr>
        <w:t xml:space="preserve">The initiative to build up tertiary education programmes in the </w:t>
      </w:r>
      <w:r w:rsidR="009E241E" w:rsidRPr="002E1985">
        <w:rPr>
          <w:rFonts w:eastAsia="Garamond" w:cstheme="minorHAnsi"/>
          <w:color w:val="000000"/>
          <w:shd w:val="clear" w:color="auto" w:fill="FFFFFF"/>
        </w:rPr>
        <w:t>petroleum</w:t>
      </w:r>
      <w:r w:rsidR="00271521" w:rsidRPr="002E1985">
        <w:rPr>
          <w:rFonts w:eastAsia="Garamond" w:cstheme="minorHAnsi"/>
          <w:color w:val="000000"/>
          <w:shd w:val="clear" w:color="auto" w:fill="FFFFFF"/>
        </w:rPr>
        <w:t xml:space="preserve"> sector at </w:t>
      </w:r>
      <w:r w:rsidR="00271521" w:rsidRPr="002E1985">
        <w:t xml:space="preserve">Universidade Eduardo Mondlane with NORHED funding is another example of a very relevant </w:t>
      </w:r>
      <w:r w:rsidR="00587B49" w:rsidRPr="002E1985">
        <w:t>programme</w:t>
      </w:r>
      <w:r w:rsidR="00271521" w:rsidRPr="002E1985">
        <w:t>. It might be worth pursuing such initiatives</w:t>
      </w:r>
      <w:r w:rsidR="003B2723" w:rsidRPr="002E1985">
        <w:t xml:space="preserve"> to build up indigenous training institutes </w:t>
      </w:r>
      <w:r w:rsidR="00271521" w:rsidRPr="002E1985">
        <w:t>with more effort to ensure sustainable CD in the long run and increase the relevance of Norwegian support.</w:t>
      </w:r>
    </w:p>
    <w:p w14:paraId="2DBD8524" w14:textId="77777777" w:rsidR="00271521" w:rsidRPr="002E1985" w:rsidRDefault="00271521" w:rsidP="00E22726">
      <w:pPr>
        <w:spacing w:after="0" w:line="240" w:lineRule="auto"/>
        <w:jc w:val="both"/>
        <w:rPr>
          <w:rFonts w:eastAsia="Garamond" w:cstheme="minorHAnsi"/>
          <w:color w:val="000000"/>
          <w:shd w:val="clear" w:color="auto" w:fill="FFFFFF"/>
        </w:rPr>
      </w:pPr>
    </w:p>
    <w:p w14:paraId="4186674F" w14:textId="77777777" w:rsidR="00132949" w:rsidRPr="002E1985" w:rsidRDefault="00132949" w:rsidP="000271AC">
      <w:pPr>
        <w:spacing w:after="0" w:line="240" w:lineRule="auto"/>
      </w:pPr>
    </w:p>
    <w:p w14:paraId="568AF7F9" w14:textId="71881367" w:rsidR="00D361CC" w:rsidRPr="002E1985" w:rsidRDefault="00714DE0" w:rsidP="00C57FAA">
      <w:pPr>
        <w:pStyle w:val="Heading2"/>
        <w:numPr>
          <w:ilvl w:val="1"/>
          <w:numId w:val="26"/>
        </w:numPr>
        <w:ind w:hanging="792"/>
      </w:pPr>
      <w:bookmarkStart w:id="14" w:name="_Toc429573354"/>
      <w:r w:rsidRPr="002E1985">
        <w:t>Donor F</w:t>
      </w:r>
      <w:r w:rsidR="00D31839" w:rsidRPr="002E1985">
        <w:t>it</w:t>
      </w:r>
      <w:bookmarkEnd w:id="14"/>
    </w:p>
    <w:p w14:paraId="6EDFD79C" w14:textId="77777777" w:rsidR="00D361CC" w:rsidRPr="002E1985" w:rsidRDefault="00D361CC" w:rsidP="000271AC">
      <w:pPr>
        <w:pStyle w:val="NoSpacing"/>
      </w:pPr>
    </w:p>
    <w:p w14:paraId="4B40E2D4" w14:textId="24CCBB16" w:rsidR="00132949" w:rsidRPr="002E1985" w:rsidRDefault="00132949" w:rsidP="00132949">
      <w:pPr>
        <w:pStyle w:val="NoSpacing"/>
        <w:jc w:val="both"/>
      </w:pPr>
      <w:r w:rsidRPr="002E1985">
        <w:rPr>
          <w:b/>
        </w:rPr>
        <w:t xml:space="preserve">Given Norway’s experience with </w:t>
      </w:r>
      <w:r w:rsidR="009E241E" w:rsidRPr="002E1985">
        <w:rPr>
          <w:b/>
        </w:rPr>
        <w:t>petroleum</w:t>
      </w:r>
      <w:r w:rsidRPr="002E1985">
        <w:rPr>
          <w:b/>
        </w:rPr>
        <w:t>, there is a very good donor fit.</w:t>
      </w:r>
      <w:r w:rsidRPr="002E1985">
        <w:t xml:space="preserve"> This is a highly specialised field and Norway is the main donor with own country experience in this area, and arguably the country that has managed its natural resources best in the world. Norway has accompanied Mozambique in the development of its </w:t>
      </w:r>
      <w:r w:rsidR="009E241E" w:rsidRPr="002E1985">
        <w:t>petroleum</w:t>
      </w:r>
      <w:r w:rsidRPr="002E1985">
        <w:t xml:space="preserve"> sector from the beginning, and Mozambican </w:t>
      </w:r>
      <w:r w:rsidR="00F37FF3" w:rsidRPr="002E1985">
        <w:t>organisations</w:t>
      </w:r>
      <w:r w:rsidRPr="002E1985">
        <w:t xml:space="preserve"> are partly built based on the Norwegian model. This provides Norway with a unique fit in terms of providing specialised CD to Mozambican </w:t>
      </w:r>
      <w:r w:rsidR="00F37FF3" w:rsidRPr="002E1985">
        <w:t>organisations</w:t>
      </w:r>
      <w:r w:rsidRPr="002E1985">
        <w:t xml:space="preserve"> in the sector.</w:t>
      </w:r>
    </w:p>
    <w:p w14:paraId="3F151239" w14:textId="5AEF3C42" w:rsidR="003D178B" w:rsidRPr="002E1985" w:rsidRDefault="003D178B">
      <w:r w:rsidRPr="002E1985">
        <w:br w:type="page"/>
      </w:r>
    </w:p>
    <w:p w14:paraId="1C5F7B47" w14:textId="15F40B1D" w:rsidR="00D361CC" w:rsidRPr="002E1985" w:rsidRDefault="00D361CC" w:rsidP="00C57FAA">
      <w:pPr>
        <w:pStyle w:val="Heading1"/>
        <w:numPr>
          <w:ilvl w:val="0"/>
          <w:numId w:val="26"/>
        </w:numPr>
      </w:pPr>
      <w:bookmarkStart w:id="15" w:name="_Toc429573355"/>
      <w:r w:rsidRPr="002E1985">
        <w:lastRenderedPageBreak/>
        <w:t>Design</w:t>
      </w:r>
      <w:bookmarkEnd w:id="15"/>
    </w:p>
    <w:p w14:paraId="16091329" w14:textId="77777777" w:rsidR="00D361CC" w:rsidRPr="002E1985" w:rsidRDefault="00D361CC" w:rsidP="000271AC">
      <w:pPr>
        <w:pStyle w:val="NoSpacing"/>
      </w:pPr>
    </w:p>
    <w:p w14:paraId="49408FA4" w14:textId="0F0F4A31" w:rsidR="00D361CC" w:rsidRPr="002E1985" w:rsidRDefault="00D31839" w:rsidP="00C57FAA">
      <w:pPr>
        <w:pStyle w:val="Heading2"/>
        <w:numPr>
          <w:ilvl w:val="1"/>
          <w:numId w:val="26"/>
        </w:numPr>
        <w:ind w:hanging="792"/>
      </w:pPr>
      <w:bookmarkStart w:id="16" w:name="_Toc429573356"/>
      <w:r w:rsidRPr="002E1985">
        <w:t>Ownership</w:t>
      </w:r>
      <w:bookmarkEnd w:id="16"/>
    </w:p>
    <w:p w14:paraId="019D5E85" w14:textId="77777777" w:rsidR="00C45E46" w:rsidRPr="002E1985" w:rsidRDefault="00C45E46" w:rsidP="000271AC">
      <w:pPr>
        <w:spacing w:after="0" w:line="240" w:lineRule="auto"/>
      </w:pPr>
    </w:p>
    <w:p w14:paraId="4E6C2B2B" w14:textId="3AAFF2A2" w:rsidR="009B3731" w:rsidRPr="002E1985" w:rsidRDefault="001F3C49" w:rsidP="00723815">
      <w:pPr>
        <w:spacing w:after="0" w:line="240" w:lineRule="auto"/>
        <w:jc w:val="both"/>
      </w:pPr>
      <w:r w:rsidRPr="002E1985">
        <w:rPr>
          <w:b/>
        </w:rPr>
        <w:t xml:space="preserve">Norway’s CD support to the </w:t>
      </w:r>
      <w:r w:rsidR="009E241E" w:rsidRPr="002E1985">
        <w:rPr>
          <w:b/>
        </w:rPr>
        <w:t>petroleum</w:t>
      </w:r>
      <w:r w:rsidRPr="002E1985">
        <w:rPr>
          <w:b/>
        </w:rPr>
        <w:t xml:space="preserve"> sector displays high levels of Mozambican ownership</w:t>
      </w:r>
      <w:r w:rsidRPr="002E1985">
        <w:t>.</w:t>
      </w:r>
      <w:r w:rsidR="00723815" w:rsidRPr="002E1985">
        <w:t xml:space="preserve"> While initial support was driven by Norwegian assistance, over time Mozambican partners have matured </w:t>
      </w:r>
      <w:r w:rsidR="00B60BE6" w:rsidRPr="002E1985">
        <w:t xml:space="preserve">and </w:t>
      </w:r>
      <w:r w:rsidR="00723815" w:rsidRPr="002E1985">
        <w:t>taken over the driver</w:t>
      </w:r>
      <w:r w:rsidR="009B3731" w:rsidRPr="002E1985">
        <w:t xml:space="preserve">’s seat. </w:t>
      </w:r>
      <w:r w:rsidR="00B53D5E" w:rsidRPr="002E1985">
        <w:t>Agreements</w:t>
      </w:r>
      <w:r w:rsidR="009B3731" w:rsidRPr="002E1985">
        <w:t xml:space="preserve"> are </w:t>
      </w:r>
      <w:r w:rsidR="00B535C6" w:rsidRPr="002E1985">
        <w:t xml:space="preserve">partner-led and </w:t>
      </w:r>
      <w:r w:rsidR="009B3731" w:rsidRPr="002E1985">
        <w:t>based on Mozambican requests for support with less and less Norwegian involvement in the finalisation of programme designs.</w:t>
      </w:r>
      <w:r w:rsidR="00B53D5E" w:rsidRPr="002E1985">
        <w:t xml:space="preserve"> CD support by Norwegian partners is provided upon request of the Mozambican organisations.</w:t>
      </w:r>
    </w:p>
    <w:p w14:paraId="52096160" w14:textId="77777777" w:rsidR="009B3731" w:rsidRPr="002E1985" w:rsidRDefault="009B3731" w:rsidP="00723815">
      <w:pPr>
        <w:spacing w:after="0" w:line="240" w:lineRule="auto"/>
        <w:jc w:val="both"/>
      </w:pPr>
    </w:p>
    <w:p w14:paraId="018FE9EF" w14:textId="0AFC0ED1" w:rsidR="001F3C49" w:rsidRPr="002E1985" w:rsidRDefault="009B3731" w:rsidP="00723815">
      <w:pPr>
        <w:spacing w:after="0" w:line="240" w:lineRule="auto"/>
        <w:jc w:val="both"/>
      </w:pPr>
      <w:r w:rsidRPr="002E1985">
        <w:t>In the current institutional cooperation with INP,</w:t>
      </w:r>
      <w:r w:rsidR="00F8537F" w:rsidRPr="002E1985">
        <w:t xml:space="preserve"> INP is fully responsible for the planning, administration and implementation of the intervention, while Norwegian partners</w:t>
      </w:r>
      <w:r w:rsidR="00893AF3" w:rsidRPr="002E1985">
        <w:t xml:space="preserve"> such as NPD, </w:t>
      </w:r>
      <w:r w:rsidR="00F15A44" w:rsidRPr="002E1985">
        <w:t>SVW</w:t>
      </w:r>
      <w:r w:rsidR="00893AF3" w:rsidRPr="002E1985">
        <w:t xml:space="preserve"> or PSA</w:t>
      </w:r>
      <w:r w:rsidR="00F8537F" w:rsidRPr="002E1985">
        <w:t xml:space="preserve"> act as consultants and require INP approval of their invoices before submitting them to the embassy.</w:t>
      </w:r>
      <w:r w:rsidR="00F15A44" w:rsidRPr="002E1985">
        <w:t xml:space="preserve"> This underscores</w:t>
      </w:r>
      <w:r w:rsidR="009D410D" w:rsidRPr="002E1985">
        <w:t xml:space="preserve"> Mozambican ownership of the cooperation.</w:t>
      </w:r>
      <w:r w:rsidR="00091454" w:rsidRPr="002E1985">
        <w:t xml:space="preserve"> INP management is driving the process and enjoys a certain level of independence from political influences</w:t>
      </w:r>
      <w:r w:rsidR="007C1A5F" w:rsidRPr="002E1985">
        <w:t xml:space="preserve"> thanks to INP’s institutional</w:t>
      </w:r>
      <w:r w:rsidR="00B535C6" w:rsidRPr="002E1985">
        <w:t xml:space="preserve"> </w:t>
      </w:r>
      <w:r w:rsidR="007C1A5F" w:rsidRPr="002E1985">
        <w:t>autonomy</w:t>
      </w:r>
      <w:r w:rsidR="00091454" w:rsidRPr="002E1985">
        <w:t>, which further supports effective ownership of CD processes.</w:t>
      </w:r>
    </w:p>
    <w:p w14:paraId="6014A6ED" w14:textId="77777777" w:rsidR="00F15A44" w:rsidRPr="002E1985" w:rsidRDefault="00F15A44" w:rsidP="00723815">
      <w:pPr>
        <w:spacing w:after="0" w:line="240" w:lineRule="auto"/>
        <w:jc w:val="both"/>
      </w:pPr>
    </w:p>
    <w:p w14:paraId="1354B05C" w14:textId="022C3F32" w:rsidR="00F15A44" w:rsidRPr="002E1985" w:rsidRDefault="00F019BC" w:rsidP="00723815">
      <w:pPr>
        <w:spacing w:after="0" w:line="240" w:lineRule="auto"/>
        <w:jc w:val="both"/>
      </w:pPr>
      <w:r w:rsidRPr="002E1985">
        <w:t xml:space="preserve">Norway’s CD support to civil society is less </w:t>
      </w:r>
      <w:r w:rsidR="00583010" w:rsidRPr="002E1985">
        <w:t xml:space="preserve">owned by Mozambican partners and with more influence of the embassy and intermediate </w:t>
      </w:r>
      <w:r w:rsidR="00BB5AF8" w:rsidRPr="002E1985">
        <w:t xml:space="preserve">international </w:t>
      </w:r>
      <w:r w:rsidR="00583010" w:rsidRPr="002E1985">
        <w:t xml:space="preserve">organisations. Local partners are supported through various funding channels and tend to be more on the receiving end </w:t>
      </w:r>
      <w:r w:rsidR="00B535C6" w:rsidRPr="002E1985">
        <w:t xml:space="preserve">rather </w:t>
      </w:r>
      <w:r w:rsidR="00583010" w:rsidRPr="002E1985">
        <w:t xml:space="preserve">than </w:t>
      </w:r>
      <w:r w:rsidR="00B535C6" w:rsidRPr="002E1985">
        <w:t>leading</w:t>
      </w:r>
      <w:r w:rsidR="00583010" w:rsidRPr="002E1985">
        <w:t xml:space="preserve"> the cooperation.</w:t>
      </w:r>
      <w:r w:rsidR="00BB5AF8" w:rsidRPr="002E1985">
        <w:t xml:space="preserve"> Given the weakness of civil society in Mozambique and the need for intermediate organisations, this is to a large extend unavoidable. However, alternative ways of supporting civil society platforms that have stronger ownership of their activities should be explored.</w:t>
      </w:r>
    </w:p>
    <w:p w14:paraId="0FB64326" w14:textId="77777777" w:rsidR="001F3C49" w:rsidRPr="002E1985" w:rsidRDefault="001F3C49" w:rsidP="000271AC">
      <w:pPr>
        <w:spacing w:after="0" w:line="240" w:lineRule="auto"/>
      </w:pPr>
    </w:p>
    <w:p w14:paraId="322AD8FF" w14:textId="77777777" w:rsidR="00B60BE6" w:rsidRPr="002E1985" w:rsidRDefault="00B60BE6" w:rsidP="000271AC">
      <w:pPr>
        <w:spacing w:after="0" w:line="240" w:lineRule="auto"/>
      </w:pPr>
    </w:p>
    <w:p w14:paraId="76D46FE7" w14:textId="5D061F98" w:rsidR="00D361CC" w:rsidRPr="002E1985" w:rsidRDefault="00714DE0" w:rsidP="00C57FAA">
      <w:pPr>
        <w:pStyle w:val="Heading2"/>
        <w:numPr>
          <w:ilvl w:val="1"/>
          <w:numId w:val="26"/>
        </w:numPr>
        <w:ind w:hanging="792"/>
      </w:pPr>
      <w:bookmarkStart w:id="17" w:name="_Toc429573357"/>
      <w:r w:rsidRPr="002E1985">
        <w:t>Planning P</w:t>
      </w:r>
      <w:r w:rsidR="00D361CC" w:rsidRPr="002E1985">
        <w:t>rocess</w:t>
      </w:r>
      <w:bookmarkEnd w:id="17"/>
    </w:p>
    <w:p w14:paraId="49E96241" w14:textId="77777777" w:rsidR="00F54027" w:rsidRPr="002E1985" w:rsidRDefault="00F54027" w:rsidP="000271AC">
      <w:pPr>
        <w:spacing w:after="0" w:line="240" w:lineRule="auto"/>
      </w:pPr>
    </w:p>
    <w:p w14:paraId="68C7C653" w14:textId="2AE36059" w:rsidR="00A33C38" w:rsidRPr="002E1985" w:rsidRDefault="00A33C38" w:rsidP="00A33C38">
      <w:pPr>
        <w:spacing w:after="0" w:line="240" w:lineRule="auto"/>
        <w:jc w:val="both"/>
      </w:pPr>
      <w:r w:rsidRPr="002E1985">
        <w:rPr>
          <w:b/>
        </w:rPr>
        <w:t xml:space="preserve">There is some evidence that the planning process of Norway’s interventions in the </w:t>
      </w:r>
      <w:r w:rsidR="009E241E" w:rsidRPr="002E1985">
        <w:rPr>
          <w:b/>
        </w:rPr>
        <w:t>petroleum</w:t>
      </w:r>
      <w:r w:rsidRPr="002E1985">
        <w:rPr>
          <w:b/>
        </w:rPr>
        <w:t xml:space="preserve"> sector is informed by evidence and </w:t>
      </w:r>
      <w:r w:rsidR="009C3056" w:rsidRPr="002E1985">
        <w:rPr>
          <w:b/>
        </w:rPr>
        <w:t>reviews</w:t>
      </w:r>
      <w:r w:rsidRPr="002E1985">
        <w:rPr>
          <w:b/>
        </w:rPr>
        <w:t xml:space="preserve"> of prior interventions</w:t>
      </w:r>
      <w:r w:rsidRPr="002E1985">
        <w:t xml:space="preserve">. </w:t>
      </w:r>
      <w:r w:rsidR="009C3056" w:rsidRPr="002E1985">
        <w:t xml:space="preserve">Programme and appropriation documents of new phases typically reference </w:t>
      </w:r>
      <w:r w:rsidR="00DF5456" w:rsidRPr="002E1985">
        <w:t xml:space="preserve">final reports and </w:t>
      </w:r>
      <w:r w:rsidR="009C3056" w:rsidRPr="002E1985">
        <w:t>reviews of prior interventions</w:t>
      </w:r>
      <w:r w:rsidR="00DF5456" w:rsidRPr="002E1985">
        <w:t>,</w:t>
      </w:r>
      <w:r w:rsidR="009C3056" w:rsidRPr="002E1985">
        <w:t xml:space="preserve"> and discus</w:t>
      </w:r>
      <w:r w:rsidR="00DF5456" w:rsidRPr="002E1985">
        <w:t>s</w:t>
      </w:r>
      <w:r w:rsidR="009C3056" w:rsidRPr="002E1985">
        <w:t xml:space="preserve"> how specific recommendations from such </w:t>
      </w:r>
      <w:r w:rsidR="00DF5456" w:rsidRPr="002E1985">
        <w:t xml:space="preserve">final reports and </w:t>
      </w:r>
      <w:r w:rsidR="009C3056" w:rsidRPr="002E1985">
        <w:t>review</w:t>
      </w:r>
      <w:r w:rsidR="00DF5456" w:rsidRPr="002E1985">
        <w:t>s were taken up by the design for the new phase. While not all recommendations are always adopted, there is a process in place by which new intervention phases are informed by evidence.</w:t>
      </w:r>
    </w:p>
    <w:p w14:paraId="3C12619F" w14:textId="77777777" w:rsidR="00DF5456" w:rsidRPr="002E1985" w:rsidRDefault="00DF5456" w:rsidP="00A33C38">
      <w:pPr>
        <w:spacing w:after="0" w:line="240" w:lineRule="auto"/>
        <w:jc w:val="both"/>
      </w:pPr>
    </w:p>
    <w:p w14:paraId="60E463E2" w14:textId="5E817251" w:rsidR="00D6792D" w:rsidRPr="002E1985" w:rsidRDefault="002E1C95" w:rsidP="00A33C38">
      <w:pPr>
        <w:spacing w:after="0" w:line="240" w:lineRule="auto"/>
        <w:jc w:val="both"/>
      </w:pPr>
      <w:r w:rsidRPr="002E1985">
        <w:t xml:space="preserve">However, there is a tendency for national </w:t>
      </w:r>
      <w:r w:rsidR="00EA546F" w:rsidRPr="002E1985">
        <w:t>organisations</w:t>
      </w:r>
      <w:r w:rsidRPr="002E1985">
        <w:t xml:space="preserve"> such as INP to avoid broader consultations and needs assessments, and to opt for a continuation of support in the same areas as in previous phases. The national planning process is largely characterised by “business as usual”, with only limited changes in emphasis. On the one hand, this reflects consistency in </w:t>
      </w:r>
      <w:r w:rsidR="00EA546F" w:rsidRPr="002E1985">
        <w:t>needs and approach</w:t>
      </w:r>
      <w:r w:rsidRPr="002E1985">
        <w:t xml:space="preserve">, but on the other hand, it also mirrors a limited openness to engage in a deeper planning process. </w:t>
      </w:r>
      <w:r w:rsidR="00D6792D" w:rsidRPr="002E1985">
        <w:t xml:space="preserve">It appears that Norwegian recommendations in the planning phase are therefore essential in driving </w:t>
      </w:r>
      <w:r w:rsidR="00EA546F" w:rsidRPr="002E1985">
        <w:t>adjustments</w:t>
      </w:r>
      <w:r w:rsidR="00D6792D" w:rsidRPr="002E1985">
        <w:t>.</w:t>
      </w:r>
    </w:p>
    <w:p w14:paraId="3AC23416" w14:textId="77777777" w:rsidR="002E1C95" w:rsidRPr="002E1985" w:rsidRDefault="002E1C95" w:rsidP="00A33C38">
      <w:pPr>
        <w:spacing w:after="0" w:line="240" w:lineRule="auto"/>
        <w:jc w:val="both"/>
      </w:pPr>
    </w:p>
    <w:p w14:paraId="5914C842" w14:textId="60B09D25" w:rsidR="000B29FE" w:rsidRPr="002E1985" w:rsidRDefault="00DF5456" w:rsidP="00A33C38">
      <w:pPr>
        <w:spacing w:after="0" w:line="240" w:lineRule="auto"/>
        <w:jc w:val="both"/>
      </w:pPr>
      <w:r w:rsidRPr="002E1985">
        <w:t>For ongoing Norwegian support to the sector, the 2013 Political Economy Analysis</w:t>
      </w:r>
      <w:r w:rsidR="00A52658" w:rsidRPr="002E1985">
        <w:t xml:space="preserve"> (PEA)</w:t>
      </w:r>
      <w:r w:rsidRPr="002E1985">
        <w:t xml:space="preserve"> has played a role in informing intervention design.</w:t>
      </w:r>
      <w:r w:rsidR="006130DD" w:rsidRPr="002E1985">
        <w:t xml:space="preserve"> For instance, </w:t>
      </w:r>
      <w:r w:rsidR="00A52658" w:rsidRPr="002E1985">
        <w:t>the 2014-2018 intervention with INP includes a stronger focus on transparency through outcome 3 than earlier phases</w:t>
      </w:r>
      <w:r w:rsidR="006D20C5" w:rsidRPr="002E1985">
        <w:t>, and support to civil society has increased since 2014</w:t>
      </w:r>
      <w:r w:rsidR="00A52658" w:rsidRPr="002E1985">
        <w:t>. This reflects the PEA’s recommendations to pay more attention to transparency and accountability,</w:t>
      </w:r>
      <w:r w:rsidR="006D20C5" w:rsidRPr="002E1985">
        <w:t xml:space="preserve"> although Norway’s support could benefit from a more coordinated and strategic approach.</w:t>
      </w:r>
      <w:r w:rsidR="000B29FE" w:rsidRPr="002E1985">
        <w:t xml:space="preserve"> </w:t>
      </w:r>
      <w:r w:rsidR="00FE4FD4" w:rsidRPr="002E1985">
        <w:t>Donor coordination has also substantively improved in response to the PEA’s recommendations</w:t>
      </w:r>
      <w:r w:rsidR="000B29FE" w:rsidRPr="002E1985">
        <w:t>, with Norway taking the lead</w:t>
      </w:r>
      <w:r w:rsidR="00D9180C" w:rsidRPr="002E1985">
        <w:t>. T</w:t>
      </w:r>
      <w:r w:rsidR="00FE4FD4" w:rsidRPr="002E1985">
        <w:t xml:space="preserve">he new institutional cooperation with the Revenue Authority on </w:t>
      </w:r>
      <w:r w:rsidR="009E241E" w:rsidRPr="002E1985">
        <w:t>petroleum</w:t>
      </w:r>
      <w:r w:rsidR="00FE4FD4" w:rsidRPr="002E1985">
        <w:t xml:space="preserve"> taxation is very much in line with the conclusion</w:t>
      </w:r>
      <w:r w:rsidR="00675BD5" w:rsidRPr="002E1985">
        <w:t>s</w:t>
      </w:r>
      <w:r w:rsidR="00FE4FD4" w:rsidRPr="002E1985">
        <w:t xml:space="preserve"> of the study. </w:t>
      </w:r>
      <w:r w:rsidR="00F4434C" w:rsidRPr="002E1985">
        <w:t xml:space="preserve">Finally, the shift of support from MICOA to INP to cover environmental matters follows the PEA’s finding that MICOA </w:t>
      </w:r>
      <w:r w:rsidR="00F4434C" w:rsidRPr="002E1985">
        <w:lastRenderedPageBreak/>
        <w:t>would remain weak for political reasons, although it is unclear to what extent INP will be able to improve environmental management with its limited mandate in the area.</w:t>
      </w:r>
    </w:p>
    <w:p w14:paraId="55F3F7E3" w14:textId="77777777" w:rsidR="000B29FE" w:rsidRPr="002E1985" w:rsidRDefault="000B29FE" w:rsidP="00A33C38">
      <w:pPr>
        <w:spacing w:after="0" w:line="240" w:lineRule="auto"/>
        <w:jc w:val="both"/>
      </w:pPr>
    </w:p>
    <w:p w14:paraId="24EDD929" w14:textId="77777777" w:rsidR="005B2E47" w:rsidRPr="002E1985" w:rsidRDefault="005B2E47" w:rsidP="000271AC">
      <w:pPr>
        <w:spacing w:after="0" w:line="240" w:lineRule="auto"/>
      </w:pPr>
    </w:p>
    <w:p w14:paraId="0B5DB7A7" w14:textId="59487A65" w:rsidR="00D361CC" w:rsidRPr="002E1985" w:rsidRDefault="00D361CC" w:rsidP="00C57FAA">
      <w:pPr>
        <w:pStyle w:val="Heading2"/>
        <w:numPr>
          <w:ilvl w:val="1"/>
          <w:numId w:val="26"/>
        </w:numPr>
        <w:ind w:hanging="792"/>
      </w:pPr>
      <w:bookmarkStart w:id="18" w:name="_Toc429573358"/>
      <w:r w:rsidRPr="002E1985">
        <w:t>Theory of Change</w:t>
      </w:r>
      <w:bookmarkEnd w:id="18"/>
    </w:p>
    <w:p w14:paraId="732C6172" w14:textId="77777777" w:rsidR="00F046A1" w:rsidRPr="002E1985" w:rsidRDefault="00F046A1" w:rsidP="000271AC">
      <w:pPr>
        <w:spacing w:after="0" w:line="240" w:lineRule="auto"/>
        <w:jc w:val="both"/>
        <w:rPr>
          <w:rFonts w:eastAsia="Garamond" w:cstheme="minorHAnsi"/>
        </w:rPr>
      </w:pPr>
    </w:p>
    <w:p w14:paraId="78B0CB13" w14:textId="24346603" w:rsidR="00BC2FBE" w:rsidRPr="002E1985" w:rsidRDefault="00BC2FBE" w:rsidP="000271AC">
      <w:pPr>
        <w:spacing w:after="0" w:line="240" w:lineRule="auto"/>
        <w:jc w:val="both"/>
        <w:rPr>
          <w:rFonts w:eastAsia="Garamond" w:cstheme="minorHAnsi"/>
        </w:rPr>
      </w:pPr>
      <w:r w:rsidRPr="002E1985">
        <w:rPr>
          <w:rFonts w:eastAsia="Garamond" w:cstheme="minorHAnsi"/>
        </w:rPr>
        <w:t>T</w:t>
      </w:r>
      <w:r w:rsidR="00C364D1" w:rsidRPr="002E1985">
        <w:rPr>
          <w:rFonts w:eastAsia="Garamond" w:cstheme="minorHAnsi"/>
        </w:rPr>
        <w:t xml:space="preserve">here is no formal Theory of Change (ToC) of Norwegian CD support to the </w:t>
      </w:r>
      <w:r w:rsidR="009E241E" w:rsidRPr="002E1985">
        <w:rPr>
          <w:rFonts w:eastAsia="Garamond" w:cstheme="minorHAnsi"/>
        </w:rPr>
        <w:t>petroleum</w:t>
      </w:r>
      <w:r w:rsidR="00C364D1" w:rsidRPr="002E1985">
        <w:rPr>
          <w:rFonts w:eastAsia="Garamond" w:cstheme="minorHAnsi"/>
        </w:rPr>
        <w:t xml:space="preserve"> sector. </w:t>
      </w:r>
      <w:r w:rsidRPr="002E1985">
        <w:rPr>
          <w:rFonts w:eastAsia="Garamond" w:cstheme="minorHAnsi"/>
        </w:rPr>
        <w:t>However, the expected outputs, outcomes and impacts of the different programmes in the sector provide some indicators of the overall intervention logic. A simple ToC of Norwegian CD support could look like the following:</w:t>
      </w:r>
    </w:p>
    <w:p w14:paraId="702A7E72" w14:textId="77777777" w:rsidR="00BC2FBE" w:rsidRPr="002E1985" w:rsidRDefault="00BC2FBE" w:rsidP="000271AC">
      <w:pPr>
        <w:spacing w:after="0" w:line="240" w:lineRule="auto"/>
        <w:jc w:val="both"/>
        <w:rPr>
          <w:rFonts w:eastAsia="Garamond" w:cstheme="minorHAnsi"/>
        </w:rPr>
      </w:pPr>
    </w:p>
    <w:p w14:paraId="3CF59F2E" w14:textId="5EA06EA7" w:rsidR="0013322F" w:rsidRPr="002E1985" w:rsidRDefault="0013322F" w:rsidP="0013322F">
      <w:pPr>
        <w:pStyle w:val="Caption"/>
        <w:keepNext/>
        <w:rPr>
          <w:color w:val="auto"/>
        </w:rPr>
      </w:pPr>
      <w:r w:rsidRPr="002E1985">
        <w:rPr>
          <w:color w:val="auto"/>
        </w:rPr>
        <w:t xml:space="preserve">Figure </w:t>
      </w:r>
      <w:r w:rsidRPr="002E1985">
        <w:rPr>
          <w:color w:val="auto"/>
        </w:rPr>
        <w:fldChar w:fldCharType="begin"/>
      </w:r>
      <w:r w:rsidRPr="002E1985">
        <w:rPr>
          <w:color w:val="auto"/>
        </w:rPr>
        <w:instrText xml:space="preserve"> SEQ Figure \* ARABIC </w:instrText>
      </w:r>
      <w:r w:rsidRPr="002E1985">
        <w:rPr>
          <w:color w:val="auto"/>
        </w:rPr>
        <w:fldChar w:fldCharType="separate"/>
      </w:r>
      <w:r w:rsidR="008D3DBA" w:rsidRPr="002E1985">
        <w:rPr>
          <w:noProof/>
          <w:color w:val="auto"/>
        </w:rPr>
        <w:t>3</w:t>
      </w:r>
      <w:r w:rsidRPr="002E1985">
        <w:rPr>
          <w:color w:val="auto"/>
        </w:rPr>
        <w:fldChar w:fldCharType="end"/>
      </w:r>
      <w:r w:rsidRPr="002E1985">
        <w:rPr>
          <w:color w:val="auto"/>
        </w:rPr>
        <w:t>: ToC of Norwegian cd</w:t>
      </w:r>
    </w:p>
    <w:p w14:paraId="255E647D" w14:textId="4AE00C4D" w:rsidR="00314BCF" w:rsidRPr="002E1985" w:rsidRDefault="006C675F" w:rsidP="0013322F">
      <w:pPr>
        <w:spacing w:after="0" w:line="240" w:lineRule="auto"/>
        <w:jc w:val="center"/>
        <w:rPr>
          <w:rFonts w:eastAsia="Garamond" w:cstheme="minorHAnsi"/>
        </w:rPr>
      </w:pPr>
      <w:r w:rsidRPr="002E1985">
        <w:rPr>
          <w:rFonts w:eastAsia="Garamond" w:cstheme="minorHAnsi"/>
          <w:noProof/>
        </w:rPr>
        <w:drawing>
          <wp:inline distT="0" distB="0" distL="0" distR="0" wp14:anchorId="29D48EBC" wp14:editId="3AC37E88">
            <wp:extent cx="3922853" cy="3080241"/>
            <wp:effectExtent l="0" t="0" r="190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28344" cy="3084553"/>
                    </a:xfrm>
                    <a:prstGeom prst="rect">
                      <a:avLst/>
                    </a:prstGeom>
                    <a:noFill/>
                  </pic:spPr>
                </pic:pic>
              </a:graphicData>
            </a:graphic>
          </wp:inline>
        </w:drawing>
      </w:r>
    </w:p>
    <w:p w14:paraId="0C026843" w14:textId="77777777" w:rsidR="00BC2FBE" w:rsidRPr="002E1985" w:rsidRDefault="00BC2FBE" w:rsidP="000271AC">
      <w:pPr>
        <w:spacing w:after="0" w:line="240" w:lineRule="auto"/>
        <w:jc w:val="both"/>
        <w:rPr>
          <w:rFonts w:eastAsia="Garamond" w:cstheme="minorHAnsi"/>
        </w:rPr>
      </w:pPr>
    </w:p>
    <w:p w14:paraId="3141D612" w14:textId="2A88273C" w:rsidR="00314BCF" w:rsidRPr="002E1985" w:rsidRDefault="000C089D" w:rsidP="000271AC">
      <w:pPr>
        <w:spacing w:after="0" w:line="240" w:lineRule="auto"/>
        <w:jc w:val="both"/>
        <w:rPr>
          <w:rFonts w:eastAsia="Garamond" w:cstheme="minorHAnsi"/>
        </w:rPr>
      </w:pPr>
      <w:r w:rsidRPr="002E1985">
        <w:rPr>
          <w:rFonts w:eastAsia="Garamond" w:cstheme="minorHAnsi"/>
        </w:rPr>
        <w:t xml:space="preserve">The core of Norwegian CD support to the </w:t>
      </w:r>
      <w:r w:rsidR="009E241E" w:rsidRPr="002E1985">
        <w:rPr>
          <w:rFonts w:eastAsia="Garamond" w:cstheme="minorHAnsi"/>
        </w:rPr>
        <w:t>petroleum</w:t>
      </w:r>
      <w:r w:rsidRPr="002E1985">
        <w:rPr>
          <w:rFonts w:eastAsia="Garamond" w:cstheme="minorHAnsi"/>
        </w:rPr>
        <w:t xml:space="preserve"> sector in Mozambique is </w:t>
      </w:r>
      <w:r w:rsidR="00D9180C" w:rsidRPr="002E1985">
        <w:rPr>
          <w:rFonts w:eastAsia="Garamond" w:cstheme="minorHAnsi"/>
        </w:rPr>
        <w:t>organisational</w:t>
      </w:r>
      <w:r w:rsidRPr="002E1985">
        <w:rPr>
          <w:rFonts w:eastAsia="Garamond" w:cstheme="minorHAnsi"/>
        </w:rPr>
        <w:t xml:space="preserve"> CD of government entities such as INP, ENH, MICOA and the Revenue Authority. This is complemented by CD support to both vertical and horizontal accountability agents, e.g. civil society and parliamentarians. Overall, it is expected that improved </w:t>
      </w:r>
      <w:r w:rsidR="00D9180C" w:rsidRPr="002E1985">
        <w:rPr>
          <w:rFonts w:eastAsia="Garamond" w:cstheme="minorHAnsi"/>
        </w:rPr>
        <w:t>organisational</w:t>
      </w:r>
      <w:r w:rsidRPr="002E1985">
        <w:rPr>
          <w:rFonts w:eastAsia="Garamond" w:cstheme="minorHAnsi"/>
        </w:rPr>
        <w:t xml:space="preserve"> capacity combined with increased accountability will lead to a better management of </w:t>
      </w:r>
      <w:r w:rsidR="009E241E" w:rsidRPr="002E1985">
        <w:rPr>
          <w:rFonts w:eastAsia="Garamond" w:cstheme="minorHAnsi"/>
        </w:rPr>
        <w:t>petroleum</w:t>
      </w:r>
      <w:r w:rsidRPr="002E1985">
        <w:rPr>
          <w:rFonts w:eastAsia="Garamond" w:cstheme="minorHAnsi"/>
        </w:rPr>
        <w:t xml:space="preserve"> resources. In the long run, this is expected to result in the Mozambican population benefitting from its natural resources, and ultimately in poverty reduction.</w:t>
      </w:r>
    </w:p>
    <w:p w14:paraId="20DBBFCA" w14:textId="77777777" w:rsidR="008B19F8" w:rsidRPr="002E1985" w:rsidRDefault="008B19F8" w:rsidP="00016F64">
      <w:pPr>
        <w:pStyle w:val="NoSpacing"/>
      </w:pPr>
    </w:p>
    <w:p w14:paraId="440947C2" w14:textId="45BE2F07" w:rsidR="00314BCF" w:rsidRPr="002E1985" w:rsidRDefault="00314BCF">
      <w:r w:rsidRPr="002E1985">
        <w:br w:type="page"/>
      </w:r>
    </w:p>
    <w:p w14:paraId="744709B1" w14:textId="39D09ABA" w:rsidR="00D361CC" w:rsidRPr="002E1985" w:rsidRDefault="00A905CC" w:rsidP="00C57FAA">
      <w:pPr>
        <w:pStyle w:val="Heading1"/>
        <w:numPr>
          <w:ilvl w:val="0"/>
          <w:numId w:val="26"/>
        </w:numPr>
      </w:pPr>
      <w:bookmarkStart w:id="19" w:name="_Toc429573359"/>
      <w:r w:rsidRPr="002E1985">
        <w:lastRenderedPageBreak/>
        <w:t>Implementation</w:t>
      </w:r>
      <w:bookmarkEnd w:id="19"/>
    </w:p>
    <w:p w14:paraId="644BB027" w14:textId="77777777" w:rsidR="00D361CC" w:rsidRPr="002E1985" w:rsidRDefault="00D361CC" w:rsidP="00016F64">
      <w:pPr>
        <w:pStyle w:val="NoSpacing"/>
      </w:pPr>
    </w:p>
    <w:p w14:paraId="46B1B4E4" w14:textId="532E7DEA" w:rsidR="00D361CC" w:rsidRPr="002E1985" w:rsidRDefault="00714DE0" w:rsidP="00C57FAA">
      <w:pPr>
        <w:pStyle w:val="Heading2"/>
        <w:numPr>
          <w:ilvl w:val="1"/>
          <w:numId w:val="26"/>
        </w:numPr>
        <w:ind w:hanging="792"/>
      </w:pPr>
      <w:bookmarkStart w:id="20" w:name="_Toc429573360"/>
      <w:r w:rsidRPr="002E1985">
        <w:t>M</w:t>
      </w:r>
      <w:r w:rsidR="000271AC" w:rsidRPr="002E1985">
        <w:t>odality</w:t>
      </w:r>
      <w:bookmarkEnd w:id="20"/>
    </w:p>
    <w:p w14:paraId="75E5F18B" w14:textId="77777777" w:rsidR="00083C6B" w:rsidRPr="002E1985" w:rsidRDefault="00083C6B" w:rsidP="00282FEC">
      <w:pPr>
        <w:spacing w:after="0" w:line="240" w:lineRule="auto"/>
      </w:pPr>
    </w:p>
    <w:p w14:paraId="3EB13739" w14:textId="569D3050" w:rsidR="00282FEC" w:rsidRPr="002E1985" w:rsidRDefault="00282FEC" w:rsidP="00282FEC">
      <w:pPr>
        <w:spacing w:after="0" w:line="240" w:lineRule="auto"/>
        <w:jc w:val="both"/>
      </w:pPr>
      <w:r w:rsidRPr="002E1985">
        <w:t xml:space="preserve">Norwegian CD support has taken many forms during the long period of cooperation. </w:t>
      </w:r>
      <w:r w:rsidR="000F1CC4" w:rsidRPr="002E1985">
        <w:t xml:space="preserve">At the core of the support has been institutional cooperation with NPD, who have been involved </w:t>
      </w:r>
      <w:r w:rsidR="005812AE" w:rsidRPr="002E1985">
        <w:t>through a twinning arrangement</w:t>
      </w:r>
      <w:r w:rsidR="000F1CC4" w:rsidRPr="002E1985">
        <w:t xml:space="preserve"> since the 1980s. </w:t>
      </w:r>
      <w:r w:rsidR="005C0599" w:rsidRPr="002E1985">
        <w:t xml:space="preserve">PSA has been working through NPD. </w:t>
      </w:r>
      <w:r w:rsidR="000F1CC4" w:rsidRPr="002E1985">
        <w:t xml:space="preserve">Initially, </w:t>
      </w:r>
      <w:r w:rsidR="00C45079" w:rsidRPr="002E1985">
        <w:t>institutional cooperation</w:t>
      </w:r>
      <w:r w:rsidR="000F1CC4" w:rsidRPr="002E1985">
        <w:t xml:space="preserve"> included long-term technical assistance through resident advisors</w:t>
      </w:r>
      <w:r w:rsidR="007D39AE" w:rsidRPr="002E1985">
        <w:t>,</w:t>
      </w:r>
      <w:r w:rsidR="005812AE" w:rsidRPr="002E1985">
        <w:t xml:space="preserve"> </w:t>
      </w:r>
      <w:r w:rsidR="007D39AE" w:rsidRPr="002E1985">
        <w:t xml:space="preserve">training courses </w:t>
      </w:r>
      <w:r w:rsidR="005812AE" w:rsidRPr="002E1985">
        <w:t xml:space="preserve">and </w:t>
      </w:r>
      <w:r w:rsidR="002E5DF5" w:rsidRPr="002E1985">
        <w:t>university</w:t>
      </w:r>
      <w:r w:rsidR="005812AE" w:rsidRPr="002E1985">
        <w:t xml:space="preserve"> degrees </w:t>
      </w:r>
      <w:r w:rsidR="007D39AE" w:rsidRPr="002E1985">
        <w:t>in specialised engineering areas</w:t>
      </w:r>
      <w:r w:rsidR="005812AE" w:rsidRPr="002E1985">
        <w:t xml:space="preserve"> in Norway</w:t>
      </w:r>
      <w:r w:rsidR="007D39AE" w:rsidRPr="002E1985">
        <w:t>, on-the-job training through trainee secondments to NPD and inte</w:t>
      </w:r>
      <w:r w:rsidR="00961C68" w:rsidRPr="002E1985">
        <w:t xml:space="preserve">rnational </w:t>
      </w:r>
      <w:r w:rsidR="009E241E" w:rsidRPr="002E1985">
        <w:t>petroleum</w:t>
      </w:r>
      <w:r w:rsidR="00961C68" w:rsidRPr="002E1985">
        <w:t xml:space="preserve"> c</w:t>
      </w:r>
      <w:r w:rsidR="00874E48" w:rsidRPr="002E1985">
        <w:t>ompanies, and short-term advice.</w:t>
      </w:r>
      <w:r w:rsidR="007018F3" w:rsidRPr="002E1985">
        <w:t xml:space="preserve"> The first </w:t>
      </w:r>
      <w:r w:rsidR="005812AE" w:rsidRPr="002E1985">
        <w:t xml:space="preserve">Norwegian </w:t>
      </w:r>
      <w:r w:rsidR="007018F3" w:rsidRPr="002E1985">
        <w:t xml:space="preserve">technical advisor was </w:t>
      </w:r>
      <w:r w:rsidR="005812AE" w:rsidRPr="002E1985">
        <w:t>in Mozambique</w:t>
      </w:r>
      <w:r w:rsidR="007018F3" w:rsidRPr="002E1985">
        <w:t xml:space="preserve"> for 20 years, first in ENH and then in INP.</w:t>
      </w:r>
    </w:p>
    <w:p w14:paraId="1B416895" w14:textId="77777777" w:rsidR="00E57CC8" w:rsidRPr="002E1985" w:rsidRDefault="00E57CC8" w:rsidP="007018F3">
      <w:pPr>
        <w:spacing w:after="0" w:line="240" w:lineRule="auto"/>
        <w:jc w:val="both"/>
      </w:pPr>
    </w:p>
    <w:p w14:paraId="40D8919A" w14:textId="008925E3" w:rsidR="00282FEC" w:rsidRPr="002E1985" w:rsidRDefault="007018F3" w:rsidP="007018F3">
      <w:pPr>
        <w:spacing w:after="0" w:line="240" w:lineRule="auto"/>
        <w:jc w:val="both"/>
      </w:pPr>
      <w:r w:rsidRPr="002E1985">
        <w:t>During the last 10 years, CD support has moved more towards short-term advice by either NPD or specialised consulting firms. Institutional c</w:t>
      </w:r>
      <w:r w:rsidR="00E57CC8" w:rsidRPr="002E1985">
        <w:t>o</w:t>
      </w:r>
      <w:r w:rsidRPr="002E1985">
        <w:t>op</w:t>
      </w:r>
      <w:r w:rsidR="00E57CC8" w:rsidRPr="002E1985">
        <w:t>e</w:t>
      </w:r>
      <w:r w:rsidRPr="002E1985">
        <w:t xml:space="preserve">ration </w:t>
      </w:r>
      <w:r w:rsidR="005812AE" w:rsidRPr="002E1985">
        <w:t xml:space="preserve">has </w:t>
      </w:r>
      <w:r w:rsidR="00E57CC8" w:rsidRPr="002E1985">
        <w:t xml:space="preserve">continued and </w:t>
      </w:r>
      <w:r w:rsidR="005812AE" w:rsidRPr="002E1985">
        <w:t xml:space="preserve">has </w:t>
      </w:r>
      <w:r w:rsidR="00E57CC8" w:rsidRPr="002E1985">
        <w:t>allowed INP to access specialised NPD advice on an ad-hoc basis when needed</w:t>
      </w:r>
      <w:r w:rsidR="005812AE" w:rsidRPr="002E1985">
        <w:t>, often remotely</w:t>
      </w:r>
      <w:r w:rsidR="00E57CC8" w:rsidRPr="002E1985">
        <w:t xml:space="preserve">. Trainings and study visits </w:t>
      </w:r>
      <w:r w:rsidR="005812AE" w:rsidRPr="002E1985">
        <w:t xml:space="preserve">have </w:t>
      </w:r>
      <w:r w:rsidR="00E57CC8" w:rsidRPr="002E1985">
        <w:t>complemented CD support</w:t>
      </w:r>
      <w:r w:rsidR="006869E4" w:rsidRPr="002E1985">
        <w:t xml:space="preserve">, including the sponsorship of </w:t>
      </w:r>
      <w:r w:rsidR="002E5DF5" w:rsidRPr="002E1985">
        <w:t>university</w:t>
      </w:r>
      <w:r w:rsidR="006869E4" w:rsidRPr="002E1985">
        <w:t xml:space="preserve"> degrees in petroleum engineering in Europe</w:t>
      </w:r>
      <w:r w:rsidR="00E57CC8" w:rsidRPr="002E1985">
        <w:t xml:space="preserve">. Recently, legal advice has taken a more prominent role in Norwegian CD support due to the evolution of the </w:t>
      </w:r>
      <w:r w:rsidR="009E241E" w:rsidRPr="002E1985">
        <w:t>petroleum</w:t>
      </w:r>
      <w:r w:rsidR="00E57CC8" w:rsidRPr="002E1985">
        <w:t xml:space="preserve"> sector in Mozambique. Legal advice has typically been delivered through short-term visits or remote inputs by SVW, but has also included trainings and study trips to Oslo.</w:t>
      </w:r>
    </w:p>
    <w:p w14:paraId="726E6759" w14:textId="77777777" w:rsidR="00110911" w:rsidRPr="002E1985" w:rsidRDefault="00110911" w:rsidP="007018F3">
      <w:pPr>
        <w:spacing w:after="0" w:line="240" w:lineRule="auto"/>
        <w:jc w:val="both"/>
      </w:pPr>
    </w:p>
    <w:p w14:paraId="107FC91B" w14:textId="007C619C" w:rsidR="00110911" w:rsidRPr="002E1985" w:rsidRDefault="00110911" w:rsidP="007018F3">
      <w:pPr>
        <w:spacing w:after="0" w:line="240" w:lineRule="auto"/>
        <w:jc w:val="both"/>
      </w:pPr>
      <w:r w:rsidRPr="002E1985">
        <w:t xml:space="preserve">The following graph plots CD modalities against two axis: The x-axis specifies </w:t>
      </w:r>
      <w:r w:rsidRPr="002E1985">
        <w:rPr>
          <w:b/>
        </w:rPr>
        <w:t>what</w:t>
      </w:r>
      <w:r w:rsidRPr="002E1985">
        <w:t xml:space="preserve"> is being done, e.g. </w:t>
      </w:r>
      <w:r w:rsidR="00C45079" w:rsidRPr="002E1985">
        <w:t xml:space="preserve">whether the </w:t>
      </w:r>
      <w:r w:rsidRPr="002E1985">
        <w:t>support focus</w:t>
      </w:r>
      <w:r w:rsidR="00C45079" w:rsidRPr="002E1985">
        <w:t>ses</w:t>
      </w:r>
      <w:r w:rsidRPr="002E1985">
        <w:t xml:space="preserve"> on doing the work (e.g. gapfilling), advising on how to do the work, or on training on how to do the work. The y-axis specifies </w:t>
      </w:r>
      <w:r w:rsidRPr="002E1985">
        <w:rPr>
          <w:b/>
        </w:rPr>
        <w:t>how</w:t>
      </w:r>
      <w:r w:rsidRPr="002E1985">
        <w:t xml:space="preserve"> this is being done, e.g. through long-term visits, short-term visits or remote support. Broadly, Norwegian CD support to the </w:t>
      </w:r>
      <w:r w:rsidR="009E241E" w:rsidRPr="002E1985">
        <w:t>petroleum</w:t>
      </w:r>
      <w:r w:rsidRPr="002E1985">
        <w:t xml:space="preserve"> sector in Mozambique has moved from the bottom left corner of the figure to the upper right corner, although there are a number of exceptions to this overall trend.</w:t>
      </w:r>
    </w:p>
    <w:p w14:paraId="74F87D39" w14:textId="77777777" w:rsidR="00E57CC8" w:rsidRPr="002E1985" w:rsidRDefault="00E57CC8" w:rsidP="000446FE">
      <w:pPr>
        <w:spacing w:after="0" w:line="240" w:lineRule="auto"/>
        <w:jc w:val="both"/>
      </w:pPr>
    </w:p>
    <w:p w14:paraId="7A0A70D1" w14:textId="42A0B59E" w:rsidR="003A4BAC" w:rsidRPr="002E1985" w:rsidRDefault="003A4BAC" w:rsidP="003A4BAC">
      <w:pPr>
        <w:pStyle w:val="Caption"/>
        <w:keepNext/>
        <w:jc w:val="center"/>
        <w:rPr>
          <w:color w:val="auto"/>
        </w:rPr>
      </w:pPr>
      <w:r w:rsidRPr="002E1985">
        <w:rPr>
          <w:color w:val="auto"/>
        </w:rPr>
        <w:t xml:space="preserve">Figure </w:t>
      </w:r>
      <w:r w:rsidRPr="002E1985">
        <w:rPr>
          <w:color w:val="auto"/>
        </w:rPr>
        <w:fldChar w:fldCharType="begin"/>
      </w:r>
      <w:r w:rsidRPr="002E1985">
        <w:rPr>
          <w:color w:val="auto"/>
        </w:rPr>
        <w:instrText xml:space="preserve"> SEQ Figure \* ARABIC </w:instrText>
      </w:r>
      <w:r w:rsidRPr="002E1985">
        <w:rPr>
          <w:color w:val="auto"/>
        </w:rPr>
        <w:fldChar w:fldCharType="separate"/>
      </w:r>
      <w:r w:rsidR="008D3DBA" w:rsidRPr="002E1985">
        <w:rPr>
          <w:noProof/>
          <w:color w:val="auto"/>
        </w:rPr>
        <w:t>4</w:t>
      </w:r>
      <w:r w:rsidRPr="002E1985">
        <w:rPr>
          <w:color w:val="auto"/>
        </w:rPr>
        <w:fldChar w:fldCharType="end"/>
      </w:r>
      <w:r w:rsidRPr="002E1985">
        <w:rPr>
          <w:color w:val="auto"/>
        </w:rPr>
        <w:t>: Shifting CD modality</w:t>
      </w:r>
    </w:p>
    <w:p w14:paraId="358524D5" w14:textId="3801A160" w:rsidR="003A4BAC" w:rsidRPr="002E1985" w:rsidRDefault="003A4BAC" w:rsidP="003A4BAC">
      <w:pPr>
        <w:spacing w:after="0" w:line="240" w:lineRule="auto"/>
        <w:jc w:val="center"/>
      </w:pPr>
      <w:r w:rsidRPr="002E1985">
        <w:rPr>
          <w:noProof/>
        </w:rPr>
        <w:drawing>
          <wp:inline distT="0" distB="0" distL="0" distR="0" wp14:anchorId="16DC700B" wp14:editId="5286FF87">
            <wp:extent cx="3748011" cy="2910004"/>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54140" cy="2914763"/>
                    </a:xfrm>
                    <a:prstGeom prst="rect">
                      <a:avLst/>
                    </a:prstGeom>
                    <a:noFill/>
                  </pic:spPr>
                </pic:pic>
              </a:graphicData>
            </a:graphic>
          </wp:inline>
        </w:drawing>
      </w:r>
    </w:p>
    <w:p w14:paraId="4FE2D219" w14:textId="77777777" w:rsidR="003A4BAC" w:rsidRPr="002E1985" w:rsidRDefault="003A4BAC" w:rsidP="000446FE">
      <w:pPr>
        <w:spacing w:after="0" w:line="240" w:lineRule="auto"/>
        <w:jc w:val="both"/>
      </w:pPr>
    </w:p>
    <w:p w14:paraId="4313D6C0" w14:textId="0DFD8630" w:rsidR="00536267" w:rsidRPr="002E1985" w:rsidRDefault="00E57CC8" w:rsidP="000446FE">
      <w:pPr>
        <w:spacing w:after="0" w:line="240" w:lineRule="auto"/>
        <w:jc w:val="both"/>
      </w:pPr>
      <w:r w:rsidRPr="002E1985">
        <w:t xml:space="preserve">Overall, the model of institutional cooperation has been recognised as very successful. This has partly to do with the unique nature of the sector, where ENH and then INP were able to </w:t>
      </w:r>
      <w:r w:rsidR="00586C29" w:rsidRPr="002E1985">
        <w:t>obtain</w:t>
      </w:r>
      <w:r w:rsidRPr="002E1985">
        <w:t xml:space="preserve"> access to highly specialised advice from a similar organisation</w:t>
      </w:r>
      <w:r w:rsidR="000446FE" w:rsidRPr="002E1985">
        <w:t xml:space="preserve"> (NPD) which would not have been easy to get </w:t>
      </w:r>
      <w:r w:rsidR="000446FE" w:rsidRPr="002E1985">
        <w:lastRenderedPageBreak/>
        <w:t xml:space="preserve">elsewhere. </w:t>
      </w:r>
      <w:r w:rsidR="00E20149" w:rsidRPr="002E1985">
        <w:t xml:space="preserve">Other important elements mentioned were the non-commercial relationship </w:t>
      </w:r>
      <w:r w:rsidR="005812AE" w:rsidRPr="002E1985">
        <w:t xml:space="preserve">of </w:t>
      </w:r>
      <w:r w:rsidR="005812AE" w:rsidRPr="00794155">
        <w:rPr>
          <w:b/>
        </w:rPr>
        <w:t>trust</w:t>
      </w:r>
      <w:r w:rsidR="005812AE" w:rsidRPr="002E1985">
        <w:rPr>
          <w:b/>
          <w:u w:val="single"/>
        </w:rPr>
        <w:t xml:space="preserve"> </w:t>
      </w:r>
      <w:r w:rsidR="00E20149" w:rsidRPr="002E1985">
        <w:t xml:space="preserve">that was built during over 30 years of cooperation, </w:t>
      </w:r>
      <w:r w:rsidR="000446FE" w:rsidRPr="002E1985">
        <w:t>NPD’s capacity to deliver the advice nee</w:t>
      </w:r>
      <w:r w:rsidR="00B64A7B" w:rsidRPr="002E1985">
        <w:t>ded and the role of individuals</w:t>
      </w:r>
      <w:r w:rsidR="005812AE" w:rsidRPr="002E1985">
        <w:t xml:space="preserve"> such as the NPD programme coordinator who has been working with Mozambique for over 20 years.</w:t>
      </w:r>
      <w:r w:rsidR="006869E4" w:rsidRPr="002E1985">
        <w:t xml:space="preserve"> Moreover, the fact that many of INP’s staff members have received their </w:t>
      </w:r>
      <w:r w:rsidR="002E5DF5" w:rsidRPr="002E1985">
        <w:t xml:space="preserve">university </w:t>
      </w:r>
      <w:r w:rsidR="006869E4" w:rsidRPr="002E1985">
        <w:t xml:space="preserve">degrees in </w:t>
      </w:r>
      <w:r w:rsidR="009E241E" w:rsidRPr="002E1985">
        <w:t>petroleum</w:t>
      </w:r>
      <w:r w:rsidR="006869E4" w:rsidRPr="002E1985">
        <w:t xml:space="preserve">-related areas from Norwegian universities through previous support plays certainly a role in ensuring </w:t>
      </w:r>
      <w:r w:rsidR="006869E4" w:rsidRPr="00794155">
        <w:rPr>
          <w:b/>
        </w:rPr>
        <w:t>consistency, trust and effective intercultural communication</w:t>
      </w:r>
      <w:r w:rsidR="006869E4" w:rsidRPr="00794155">
        <w:t>.</w:t>
      </w:r>
    </w:p>
    <w:p w14:paraId="226FC461" w14:textId="77777777" w:rsidR="00536267" w:rsidRPr="002E1985" w:rsidRDefault="00536267" w:rsidP="000446FE">
      <w:pPr>
        <w:spacing w:after="0" w:line="240" w:lineRule="auto"/>
        <w:jc w:val="both"/>
      </w:pPr>
    </w:p>
    <w:p w14:paraId="250E81E9" w14:textId="77777777" w:rsidR="00586C29" w:rsidRPr="002E1985" w:rsidRDefault="00536267" w:rsidP="00536267">
      <w:pPr>
        <w:spacing w:after="0" w:line="240" w:lineRule="auto"/>
        <w:jc w:val="both"/>
      </w:pPr>
      <w:r w:rsidRPr="002E1985">
        <w:t>I</w:t>
      </w:r>
      <w:r w:rsidR="0024343A" w:rsidRPr="002E1985">
        <w:t xml:space="preserve">nstitutional cooperation </w:t>
      </w:r>
      <w:r w:rsidR="002B62D4" w:rsidRPr="002E1985">
        <w:t>appears</w:t>
      </w:r>
      <w:r w:rsidR="00230121" w:rsidRPr="002E1985">
        <w:t xml:space="preserve"> to have been </w:t>
      </w:r>
      <w:r w:rsidR="0024343A" w:rsidRPr="00794155">
        <w:rPr>
          <w:b/>
        </w:rPr>
        <w:t xml:space="preserve">particularly effective when combined with long-term resident advice, </w:t>
      </w:r>
      <w:r w:rsidR="006869E4" w:rsidRPr="00794155">
        <w:rPr>
          <w:b/>
        </w:rPr>
        <w:t>where</w:t>
      </w:r>
      <w:r w:rsidR="0024343A" w:rsidRPr="00794155">
        <w:rPr>
          <w:b/>
        </w:rPr>
        <w:t xml:space="preserve"> advisors could provide the link between the two organisations and ensure </w:t>
      </w:r>
      <w:r w:rsidR="002B62D4" w:rsidRPr="00794155">
        <w:rPr>
          <w:b/>
        </w:rPr>
        <w:t>fit and specif</w:t>
      </w:r>
      <w:r w:rsidR="006869E4" w:rsidRPr="00794155">
        <w:rPr>
          <w:b/>
        </w:rPr>
        <w:t>icit</w:t>
      </w:r>
      <w:r w:rsidR="002B62D4" w:rsidRPr="00794155">
        <w:rPr>
          <w:b/>
        </w:rPr>
        <w:t xml:space="preserve">y of </w:t>
      </w:r>
      <w:r w:rsidR="0024343A" w:rsidRPr="00794155">
        <w:rPr>
          <w:b/>
        </w:rPr>
        <w:t xml:space="preserve">both </w:t>
      </w:r>
      <w:r w:rsidR="002B62D4" w:rsidRPr="00794155">
        <w:rPr>
          <w:b/>
        </w:rPr>
        <w:t>demand</w:t>
      </w:r>
      <w:r w:rsidR="0024343A" w:rsidRPr="00794155">
        <w:rPr>
          <w:b/>
        </w:rPr>
        <w:t xml:space="preserve"> and supply of technical assistance.</w:t>
      </w:r>
      <w:r w:rsidR="00230121" w:rsidRPr="00794155">
        <w:rPr>
          <w:b/>
        </w:rPr>
        <w:t xml:space="preserve"> </w:t>
      </w:r>
      <w:r w:rsidR="000446FE" w:rsidRPr="00794155">
        <w:rPr>
          <w:b/>
        </w:rPr>
        <w:t>Short-term consultancy advice was at times seen less successful</w:t>
      </w:r>
      <w:r w:rsidR="000446FE" w:rsidRPr="00794155">
        <w:t>.</w:t>
      </w:r>
      <w:r w:rsidR="000446FE" w:rsidRPr="002E1985">
        <w:t xml:space="preserve"> Reasons include the difficulty to fully understand the local context in a very limited amount of time, the tendency to deliver outputs alone with little CD of local partners</w:t>
      </w:r>
      <w:r w:rsidR="00272315" w:rsidRPr="002E1985">
        <w:t xml:space="preserve"> (e.g. “doing” instead of “advising” or “training”)</w:t>
      </w:r>
      <w:r w:rsidR="000446FE" w:rsidRPr="002E1985">
        <w:t>, and</w:t>
      </w:r>
      <w:r w:rsidR="002B62D4" w:rsidRPr="002E1985">
        <w:t xml:space="preserve"> generally lower levels of trust and cooperation.</w:t>
      </w:r>
      <w:r w:rsidR="00B64A7B" w:rsidRPr="002E1985">
        <w:t xml:space="preserve"> </w:t>
      </w:r>
      <w:r w:rsidR="007C2BEE" w:rsidRPr="002E1985">
        <w:t>Some stakeholders also questioned the effectiveness of training courses and study trips due to frequent challenges in applying the transferred knowledge in practice.</w:t>
      </w:r>
      <w:r w:rsidR="00586C29" w:rsidRPr="002E1985">
        <w:t xml:space="preserve"> </w:t>
      </w:r>
      <w:r w:rsidR="00B64A7B" w:rsidRPr="002E1985">
        <w:t xml:space="preserve">Legal advice was seen as very </w:t>
      </w:r>
      <w:r w:rsidR="006869E4" w:rsidRPr="002E1985">
        <w:t>important and of high quality,</w:t>
      </w:r>
      <w:r w:rsidR="00B64A7B" w:rsidRPr="002E1985">
        <w:t xml:space="preserve"> but possibly also less successful in terms of CD, partly because of its commercial nature.</w:t>
      </w:r>
    </w:p>
    <w:p w14:paraId="1ACDF64A" w14:textId="77777777" w:rsidR="00586C29" w:rsidRPr="002E1985" w:rsidRDefault="00586C29" w:rsidP="00536267">
      <w:pPr>
        <w:spacing w:after="0" w:line="240" w:lineRule="auto"/>
        <w:jc w:val="both"/>
      </w:pPr>
    </w:p>
    <w:p w14:paraId="0771A557" w14:textId="389A8430" w:rsidR="00536267" w:rsidRPr="002E1985" w:rsidRDefault="00536267" w:rsidP="00536267">
      <w:pPr>
        <w:spacing w:after="0" w:line="240" w:lineRule="auto"/>
        <w:jc w:val="both"/>
      </w:pPr>
      <w:r w:rsidRPr="002E1985">
        <w:t>A compromise that INP has been asking for includes longer missions to Mozambique. In the 2015 workplan, NPD will second a geology mentor to INP to support resource assessments for up to 9 weeks. Another approach to consider on the long-term might be resident advice from regional experts rather than Norwegian experts which are currently not available for full-time assistance in Mozambique.</w:t>
      </w:r>
    </w:p>
    <w:p w14:paraId="648F3C67" w14:textId="7D7F9FEE" w:rsidR="00132949" w:rsidRPr="002E1985" w:rsidRDefault="00132949" w:rsidP="00B64A7B">
      <w:pPr>
        <w:spacing w:after="0" w:line="240" w:lineRule="auto"/>
        <w:jc w:val="both"/>
      </w:pPr>
    </w:p>
    <w:p w14:paraId="41F3C6FA" w14:textId="40818A63" w:rsidR="00794155" w:rsidRDefault="00536267" w:rsidP="00C57FAA">
      <w:pPr>
        <w:spacing w:after="0" w:line="240" w:lineRule="auto"/>
        <w:jc w:val="both"/>
        <w:rPr>
          <w:b/>
        </w:rPr>
      </w:pPr>
      <w:r w:rsidRPr="002E1985">
        <w:t>Overall, it appears that the model of institutional cooperation has allowed CD support to easily fluctuate between different modalities depending on best fit</w:t>
      </w:r>
      <w:r w:rsidRPr="002E1985">
        <w:rPr>
          <w:b/>
        </w:rPr>
        <w:t xml:space="preserve">. Institutional cooperation has been able to provide a framework to supply </w:t>
      </w:r>
      <w:r w:rsidR="00270EE2" w:rsidRPr="002E1985">
        <w:rPr>
          <w:b/>
        </w:rPr>
        <w:t xml:space="preserve">different types of </w:t>
      </w:r>
      <w:r w:rsidRPr="002E1985">
        <w:rPr>
          <w:b/>
        </w:rPr>
        <w:t xml:space="preserve">CD </w:t>
      </w:r>
      <w:r w:rsidR="00270EE2" w:rsidRPr="002E1985">
        <w:rPr>
          <w:b/>
        </w:rPr>
        <w:t>support for different needs, while ensuring consistency and trust.</w:t>
      </w:r>
    </w:p>
    <w:p w14:paraId="44A6D7F3" w14:textId="77777777" w:rsidR="00794155" w:rsidRDefault="00794155" w:rsidP="00C57FAA">
      <w:pPr>
        <w:spacing w:after="0" w:line="240" w:lineRule="auto"/>
        <w:jc w:val="both"/>
        <w:rPr>
          <w:b/>
        </w:rPr>
      </w:pPr>
    </w:p>
    <w:p w14:paraId="4FB752E7" w14:textId="77777777" w:rsidR="00794155" w:rsidRDefault="00794155" w:rsidP="00C57FAA">
      <w:pPr>
        <w:spacing w:after="0" w:line="240" w:lineRule="auto"/>
        <w:jc w:val="both"/>
        <w:rPr>
          <w:b/>
        </w:rPr>
      </w:pPr>
    </w:p>
    <w:p w14:paraId="6F5D7103" w14:textId="606C9448" w:rsidR="00794155" w:rsidRPr="002E1985" w:rsidRDefault="00794155" w:rsidP="00794155">
      <w:pPr>
        <w:pStyle w:val="Heading2"/>
        <w:numPr>
          <w:ilvl w:val="1"/>
          <w:numId w:val="26"/>
        </w:numPr>
        <w:ind w:hanging="792"/>
      </w:pPr>
      <w:bookmarkStart w:id="21" w:name="_Toc429573361"/>
      <w:r>
        <w:t>Results-based Management and Adaptation</w:t>
      </w:r>
      <w:bookmarkEnd w:id="21"/>
    </w:p>
    <w:p w14:paraId="40253B37" w14:textId="77777777" w:rsidR="00794155" w:rsidRPr="002E1985" w:rsidRDefault="00794155" w:rsidP="00C57FAA">
      <w:pPr>
        <w:spacing w:after="0" w:line="240" w:lineRule="auto"/>
        <w:jc w:val="both"/>
        <w:rPr>
          <w:b/>
        </w:rPr>
      </w:pPr>
    </w:p>
    <w:p w14:paraId="512A0A1E" w14:textId="74F765AF" w:rsidR="00D2539F" w:rsidRPr="002E1985" w:rsidRDefault="008805FE" w:rsidP="002E0019">
      <w:pPr>
        <w:pStyle w:val="Itadbodycopy"/>
        <w:spacing w:line="240" w:lineRule="auto"/>
        <w:jc w:val="both"/>
      </w:pPr>
      <w:r w:rsidRPr="002E1985">
        <w:rPr>
          <w:b/>
        </w:rPr>
        <w:t xml:space="preserve">The current M&amp;E system of Norwegian CD support to the </w:t>
      </w:r>
      <w:r w:rsidR="009E241E" w:rsidRPr="002E1985">
        <w:rPr>
          <w:b/>
        </w:rPr>
        <w:t>petroleum</w:t>
      </w:r>
      <w:r w:rsidRPr="002E1985">
        <w:rPr>
          <w:b/>
        </w:rPr>
        <w:t xml:space="preserve"> sector </w:t>
      </w:r>
      <w:r w:rsidR="00EB0FEF" w:rsidRPr="002E1985">
        <w:rPr>
          <w:b/>
        </w:rPr>
        <w:t>is</w:t>
      </w:r>
      <w:r w:rsidRPr="002E1985">
        <w:rPr>
          <w:b/>
        </w:rPr>
        <w:t xml:space="preserve"> </w:t>
      </w:r>
      <w:r w:rsidR="00AE3138" w:rsidRPr="002E1985">
        <w:rPr>
          <w:b/>
        </w:rPr>
        <w:t xml:space="preserve">pragmatic and </w:t>
      </w:r>
      <w:r w:rsidRPr="002E1985">
        <w:rPr>
          <w:b/>
        </w:rPr>
        <w:t>fit for purpose.</w:t>
      </w:r>
      <w:r w:rsidRPr="002E1985">
        <w:t xml:space="preserve"> There are results-oriented indicators, a clear reporting framework, and a straightforward process of managing and adapting </w:t>
      </w:r>
      <w:r w:rsidR="00EB0FEF" w:rsidRPr="002E1985">
        <w:t xml:space="preserve">the </w:t>
      </w:r>
      <w:r w:rsidRPr="002E1985">
        <w:t>intervention based on results information.</w:t>
      </w:r>
    </w:p>
    <w:p w14:paraId="6C3B64A6" w14:textId="77777777" w:rsidR="002E0019" w:rsidRPr="002E1985" w:rsidRDefault="002E0019" w:rsidP="00B64A7B">
      <w:pPr>
        <w:pStyle w:val="Itadbodycopy"/>
        <w:spacing w:line="240" w:lineRule="auto"/>
      </w:pPr>
    </w:p>
    <w:p w14:paraId="3D9125E6" w14:textId="048CDB5C" w:rsidR="002E0019" w:rsidRPr="002E1985" w:rsidRDefault="002E0019" w:rsidP="002E0019">
      <w:pPr>
        <w:pStyle w:val="Itadbodycopy"/>
        <w:spacing w:line="240" w:lineRule="auto"/>
        <w:jc w:val="both"/>
      </w:pPr>
      <w:r w:rsidRPr="002E1985">
        <w:t xml:space="preserve">The M&amp;E system with INP </w:t>
      </w:r>
      <w:r w:rsidR="00092EA9" w:rsidRPr="002E1985">
        <w:t xml:space="preserve">identifies key areas of work with specific output indicators and activities against which progress and performance is being tracked. While reporting at outcome level is not undertaken, this seems to be a practical tool for programme management. Various stakeholders have commented that the focus on outputs has already largely improved implementation compared to other public entities </w:t>
      </w:r>
      <w:r w:rsidR="00B9737E" w:rsidRPr="002E1985">
        <w:t xml:space="preserve">in Mozambique </w:t>
      </w:r>
      <w:r w:rsidR="00092EA9" w:rsidRPr="002E1985">
        <w:t>that tend to follow activity-based work planning.</w:t>
      </w:r>
    </w:p>
    <w:p w14:paraId="54D3059A" w14:textId="77777777" w:rsidR="00D2539F" w:rsidRPr="002E1985" w:rsidRDefault="00D2539F" w:rsidP="00B64A7B">
      <w:pPr>
        <w:pStyle w:val="Itadbodycopy"/>
        <w:spacing w:line="240" w:lineRule="auto"/>
      </w:pPr>
    </w:p>
    <w:p w14:paraId="7021D06E" w14:textId="493CCA8B" w:rsidR="00092EA9" w:rsidRPr="002E1985" w:rsidRDefault="00600281" w:rsidP="00600281">
      <w:pPr>
        <w:pStyle w:val="Itadbodycopy"/>
        <w:spacing w:line="240" w:lineRule="auto"/>
        <w:jc w:val="both"/>
      </w:pPr>
      <w:r w:rsidRPr="002E1985">
        <w:t>Managing and adapting interventions based on results is most importantly undertaken through the annual meeting process. Each year, INP submits a report outlining progress against each indicator and a proposed work plan for the next year</w:t>
      </w:r>
      <w:r w:rsidR="009F5F63" w:rsidRPr="002E1985">
        <w:rPr>
          <w:rStyle w:val="FootnoteReference"/>
        </w:rPr>
        <w:footnoteReference w:id="9"/>
      </w:r>
      <w:r w:rsidRPr="002E1985">
        <w:t>, including justifications of any planned adjustments.</w:t>
      </w:r>
      <w:r w:rsidR="00EF25DD" w:rsidRPr="002E1985">
        <w:t xml:space="preserve"> The Norwegian embassy and the OfD secretariat review the documents and prepare a response with specific questions, points of clarification and recommendations. In the annual meeting, there is an </w:t>
      </w:r>
      <w:r w:rsidR="00EF25DD" w:rsidRPr="002E1985">
        <w:lastRenderedPageBreak/>
        <w:t xml:space="preserve">open and frank discussion </w:t>
      </w:r>
      <w:r w:rsidR="009F5F63" w:rsidRPr="002E1985">
        <w:t>where representatives of both parties</w:t>
      </w:r>
      <w:r w:rsidR="00613BC8" w:rsidRPr="002E1985">
        <w:rPr>
          <w:rStyle w:val="FootnoteReference"/>
        </w:rPr>
        <w:footnoteReference w:id="10"/>
      </w:r>
      <w:r w:rsidR="009F5F63" w:rsidRPr="002E1985">
        <w:t xml:space="preserve"> reach an agreement on any outstanding issues.</w:t>
      </w:r>
      <w:r w:rsidR="00613BC8" w:rsidRPr="002E1985">
        <w:t xml:space="preserve"> </w:t>
      </w:r>
    </w:p>
    <w:p w14:paraId="5C460D70" w14:textId="77777777" w:rsidR="00092EA9" w:rsidRPr="002E1985" w:rsidRDefault="00092EA9" w:rsidP="00B64A7B">
      <w:pPr>
        <w:pStyle w:val="Itadbodycopy"/>
        <w:spacing w:line="240" w:lineRule="auto"/>
      </w:pPr>
    </w:p>
    <w:p w14:paraId="0B5D6332" w14:textId="386C75BF" w:rsidR="00EF25DD" w:rsidRPr="002E1985" w:rsidRDefault="00032BED" w:rsidP="00F3135F">
      <w:pPr>
        <w:pStyle w:val="Itadbodycopy"/>
        <w:spacing w:line="240" w:lineRule="auto"/>
        <w:jc w:val="both"/>
      </w:pPr>
      <w:r w:rsidRPr="002E1985">
        <w:t>There is evidence that the annual meeting process led to a num</w:t>
      </w:r>
      <w:r w:rsidR="00F3135F" w:rsidRPr="002E1985">
        <w:t xml:space="preserve">ber of programme adaptations. In areas where interventions </w:t>
      </w:r>
      <w:r w:rsidR="00B9737E" w:rsidRPr="002E1985">
        <w:t>did</w:t>
      </w:r>
      <w:r w:rsidR="00F3135F" w:rsidRPr="002E1985">
        <w:t xml:space="preserve"> </w:t>
      </w:r>
      <w:r w:rsidR="00B9737E" w:rsidRPr="002E1985">
        <w:t>not perform</w:t>
      </w:r>
      <w:r w:rsidR="00F3135F" w:rsidRPr="002E1985">
        <w:t xml:space="preserve"> as expected, alternative approaches </w:t>
      </w:r>
      <w:r w:rsidR="00B9737E" w:rsidRPr="002E1985">
        <w:t>were</w:t>
      </w:r>
      <w:r w:rsidR="00F3135F" w:rsidRPr="002E1985">
        <w:t xml:space="preserve"> agreed and the work plan for the following year </w:t>
      </w:r>
      <w:r w:rsidR="00B9737E" w:rsidRPr="002E1985">
        <w:t>was</w:t>
      </w:r>
      <w:r w:rsidR="00F3135F" w:rsidRPr="002E1985">
        <w:t xml:space="preserve"> adjusted. Norwegian support has been seen as very flexible and responsive to emerging needs and the need for programme adjustments. Examples include the legal and policy work on the revised Petroleum Law or INP’s participation in the UNCLOS submission, among others.</w:t>
      </w:r>
      <w:r w:rsidR="00403565" w:rsidRPr="002E1985">
        <w:t xml:space="preserve"> </w:t>
      </w:r>
      <w:r w:rsidR="006C7490" w:rsidRPr="002E1985">
        <w:t xml:space="preserve">Where </w:t>
      </w:r>
      <w:r w:rsidR="00B9737E" w:rsidRPr="002E1985">
        <w:t>justified and necessary</w:t>
      </w:r>
      <w:r w:rsidR="006C7490" w:rsidRPr="002E1985">
        <w:t xml:space="preserve">, Norway has also been able to provide additional funding for </w:t>
      </w:r>
      <w:r w:rsidR="00B9737E" w:rsidRPr="002E1985">
        <w:t>ad-hoc</w:t>
      </w:r>
      <w:r w:rsidR="006C7490" w:rsidRPr="002E1985">
        <w:t xml:space="preserve"> activities. </w:t>
      </w:r>
      <w:r w:rsidR="00403565" w:rsidRPr="002E1985">
        <w:t xml:space="preserve">It has been highlighted that Norwegian support has been flexible enough to </w:t>
      </w:r>
      <w:r w:rsidR="00B9737E" w:rsidRPr="002E1985">
        <w:t xml:space="preserve">even </w:t>
      </w:r>
      <w:r w:rsidR="00403565" w:rsidRPr="002E1985">
        <w:t>allow for programme adjustments during the year.</w:t>
      </w:r>
    </w:p>
    <w:p w14:paraId="5F937E98" w14:textId="77777777" w:rsidR="00B9737E" w:rsidRPr="002E1985" w:rsidRDefault="00B9737E" w:rsidP="00F3135F">
      <w:pPr>
        <w:pStyle w:val="Itadbodycopy"/>
        <w:spacing w:line="240" w:lineRule="auto"/>
        <w:jc w:val="both"/>
      </w:pPr>
    </w:p>
    <w:p w14:paraId="3A701D43" w14:textId="619EE89E" w:rsidR="009E0895" w:rsidRPr="002E1985" w:rsidRDefault="009E0895">
      <w:r w:rsidRPr="002E1985">
        <w:br w:type="page"/>
      </w:r>
    </w:p>
    <w:p w14:paraId="504EB095" w14:textId="5B347622" w:rsidR="00A905CC" w:rsidRPr="002E1985" w:rsidRDefault="00A905CC" w:rsidP="00794155">
      <w:pPr>
        <w:pStyle w:val="Heading1"/>
        <w:numPr>
          <w:ilvl w:val="0"/>
          <w:numId w:val="26"/>
        </w:numPr>
      </w:pPr>
      <w:bookmarkStart w:id="22" w:name="_Toc429573362"/>
      <w:r w:rsidRPr="002E1985">
        <w:lastRenderedPageBreak/>
        <w:t>Results</w:t>
      </w:r>
      <w:bookmarkEnd w:id="22"/>
    </w:p>
    <w:p w14:paraId="75D93425" w14:textId="77777777" w:rsidR="00A905CC" w:rsidRPr="002E1985" w:rsidRDefault="00A905CC" w:rsidP="00A905CC">
      <w:pPr>
        <w:pStyle w:val="Itadbodycopy"/>
        <w:rPr>
          <w:b/>
          <w:color w:val="B55218" w:themeColor="accent2" w:themeShade="BF"/>
        </w:rPr>
      </w:pPr>
    </w:p>
    <w:p w14:paraId="28B25E7D" w14:textId="6096B74B" w:rsidR="00A905CC" w:rsidRPr="002E1985" w:rsidRDefault="00C57FAA" w:rsidP="00C57FAA">
      <w:pPr>
        <w:pStyle w:val="Heading2"/>
        <w:numPr>
          <w:ilvl w:val="1"/>
          <w:numId w:val="26"/>
        </w:numPr>
        <w:ind w:hanging="792"/>
      </w:pPr>
      <w:bookmarkStart w:id="23" w:name="_Toc429573363"/>
      <w:r w:rsidRPr="002E1985">
        <w:t>S</w:t>
      </w:r>
      <w:r w:rsidR="00714DE0" w:rsidRPr="002E1985">
        <w:t>hort- and Medium-term Results (Capacity</w:t>
      </w:r>
      <w:r w:rsidR="00A905CC" w:rsidRPr="002E1985">
        <w:t>)</w:t>
      </w:r>
      <w:bookmarkEnd w:id="23"/>
    </w:p>
    <w:p w14:paraId="1B1791E1" w14:textId="77777777" w:rsidR="00A30ED2" w:rsidRPr="002E1985" w:rsidRDefault="00A30ED2" w:rsidP="00B9092A">
      <w:pPr>
        <w:spacing w:after="0" w:line="240" w:lineRule="auto"/>
      </w:pPr>
    </w:p>
    <w:p w14:paraId="51B2B56B" w14:textId="3072E5F4" w:rsidR="00E05C1A" w:rsidRPr="002E1985" w:rsidRDefault="00430BA1" w:rsidP="00430BA1">
      <w:pPr>
        <w:spacing w:after="0" w:line="240" w:lineRule="auto"/>
        <w:jc w:val="both"/>
      </w:pPr>
      <w:r w:rsidRPr="002E1985">
        <w:t xml:space="preserve">Norwegian CD support </w:t>
      </w:r>
      <w:r w:rsidR="00BD0DC3">
        <w:t>is highly likely to have significantly</w:t>
      </w:r>
      <w:r w:rsidRPr="002E1985">
        <w:t xml:space="preserve"> contributed to improved capacities in the </w:t>
      </w:r>
      <w:r w:rsidR="009E241E" w:rsidRPr="002E1985">
        <w:t>petroleum</w:t>
      </w:r>
      <w:r w:rsidRPr="002E1985">
        <w:t xml:space="preserve"> sector in Mozambique.</w:t>
      </w:r>
      <w:r w:rsidR="00D5652D" w:rsidRPr="002E1985">
        <w:t xml:space="preserve"> External evaluations and reviews point to concrete results at individual and or</w:t>
      </w:r>
      <w:r w:rsidR="0025665F" w:rsidRPr="002E1985">
        <w:t>ganisational levels, and to a lesser extent at institutional level</w:t>
      </w:r>
      <w:r w:rsidR="00BD0DC3">
        <w:t xml:space="preserve">, with </w:t>
      </w:r>
      <w:r w:rsidR="000F1FBA">
        <w:t xml:space="preserve">links </w:t>
      </w:r>
      <w:r w:rsidR="00BD0DC3">
        <w:t>to Norwegian contributions.</w:t>
      </w:r>
    </w:p>
    <w:p w14:paraId="2C0EF5C9" w14:textId="77777777" w:rsidR="0025665F" w:rsidRPr="002E1985" w:rsidRDefault="0025665F" w:rsidP="00430BA1">
      <w:pPr>
        <w:spacing w:after="0" w:line="240" w:lineRule="auto"/>
        <w:jc w:val="both"/>
      </w:pPr>
    </w:p>
    <w:p w14:paraId="457BDE26" w14:textId="48EA00A7" w:rsidR="0025665F" w:rsidRPr="002E1985" w:rsidRDefault="0025665F" w:rsidP="00430BA1">
      <w:pPr>
        <w:spacing w:after="0" w:line="240" w:lineRule="auto"/>
        <w:jc w:val="both"/>
      </w:pPr>
      <w:r w:rsidRPr="002E1985">
        <w:rPr>
          <w:b/>
        </w:rPr>
        <w:t>At individual level</w:t>
      </w:r>
      <w:r w:rsidRPr="002E1985">
        <w:t xml:space="preserve">, there is clear evidence of improved professional capabilities of staff at INP and ENH. INP staff belongs to the most qualified staff in any government-affiliated entity, which is clearly visible in interactions </w:t>
      </w:r>
      <w:r w:rsidR="00772807" w:rsidRPr="002E1985">
        <w:t xml:space="preserve">and </w:t>
      </w:r>
      <w:r w:rsidRPr="002E1985">
        <w:t xml:space="preserve">written communication. Broad Norwegian CD support to INP and ENH staff, starting from funding </w:t>
      </w:r>
      <w:r w:rsidR="002E5DF5" w:rsidRPr="002E1985">
        <w:t>university</w:t>
      </w:r>
      <w:r w:rsidRPr="002E1985">
        <w:t xml:space="preserve"> degrees up to trainings and secondments</w:t>
      </w:r>
      <w:r w:rsidR="009B0488" w:rsidRPr="002E1985">
        <w:t>,</w:t>
      </w:r>
      <w:r w:rsidRPr="002E1985">
        <w:t xml:space="preserve"> has had a strong contribution to these results at individual level</w:t>
      </w:r>
      <w:r w:rsidR="00BD0DC3">
        <w:t>, although other positive developments in the country may have contributed as well</w:t>
      </w:r>
      <w:r w:rsidRPr="002E1985">
        <w:t>.</w:t>
      </w:r>
      <w:r w:rsidR="002A68F5" w:rsidRPr="002E1985">
        <w:t xml:space="preserve"> The main gap at the moment is related to legal capacities, where gapfilling by SVW is needed on the short-run until sufficient in-house capacities </w:t>
      </w:r>
      <w:r w:rsidR="009B0488" w:rsidRPr="002E1985">
        <w:t>are</w:t>
      </w:r>
      <w:r w:rsidR="002A68F5" w:rsidRPr="002E1985">
        <w:t xml:space="preserve"> developed.</w:t>
      </w:r>
      <w:r w:rsidR="004A1CF2" w:rsidRPr="002E1985">
        <w:t xml:space="preserve"> Gapfilling can be seen as on-the-job training in this case with significant CD effects.</w:t>
      </w:r>
    </w:p>
    <w:p w14:paraId="6FE4C6EE" w14:textId="77777777" w:rsidR="002A68F5" w:rsidRPr="002E1985" w:rsidRDefault="002A68F5" w:rsidP="00430BA1">
      <w:pPr>
        <w:spacing w:after="0" w:line="240" w:lineRule="auto"/>
        <w:jc w:val="both"/>
      </w:pPr>
    </w:p>
    <w:p w14:paraId="62A046E2" w14:textId="38465D84" w:rsidR="00CB1687" w:rsidRDefault="0025665F" w:rsidP="002467D3">
      <w:pPr>
        <w:spacing w:after="0" w:line="240" w:lineRule="auto"/>
        <w:jc w:val="both"/>
      </w:pPr>
      <w:r w:rsidRPr="002E1985">
        <w:t xml:space="preserve">Similarly, there is myriad of examples of improved capacities </w:t>
      </w:r>
      <w:r w:rsidRPr="002E1985">
        <w:rPr>
          <w:b/>
        </w:rPr>
        <w:t>at organisational level</w:t>
      </w:r>
      <w:r w:rsidRPr="002E1985">
        <w:t>.</w:t>
      </w:r>
      <w:r w:rsidR="00CD7239" w:rsidRPr="002E1985">
        <w:t xml:space="preserve"> </w:t>
      </w:r>
      <w:r w:rsidR="002467D3" w:rsidRPr="002E1985">
        <w:t xml:space="preserve">INP </w:t>
      </w:r>
      <w:r w:rsidR="00CE266E" w:rsidRPr="002E1985">
        <w:t>has a</w:t>
      </w:r>
      <w:r w:rsidR="002467D3" w:rsidRPr="002E1985">
        <w:t xml:space="preserve"> clearly formulated</w:t>
      </w:r>
      <w:r w:rsidR="00CE266E" w:rsidRPr="002E1985">
        <w:t xml:space="preserve"> strategy</w:t>
      </w:r>
      <w:r w:rsidR="002467D3" w:rsidRPr="002E1985">
        <w:t>, functioning management systems, ICT systems, financial systems and HR systems</w:t>
      </w:r>
      <w:r w:rsidR="00BA08F5" w:rsidRPr="002E1985">
        <w:t xml:space="preserve"> in place</w:t>
      </w:r>
      <w:r w:rsidR="00720981" w:rsidRPr="002E1985">
        <w:t>.</w:t>
      </w:r>
      <w:r w:rsidR="00BA08F5" w:rsidRPr="002E1985">
        <w:t xml:space="preserve"> On the technical side, INP has increased its capacity in resource assessment</w:t>
      </w:r>
      <w:r w:rsidR="00CB796C" w:rsidRPr="002E1985">
        <w:t xml:space="preserve"> and inventory</w:t>
      </w:r>
      <w:r w:rsidR="00BA08F5" w:rsidRPr="002E1985">
        <w:t>, economic and financial analysis, and monitoring and audit, among others. Key gaps remain in the area of legal and regulatory frameworks, and controlling safety, social and environmental compliance.</w:t>
      </w:r>
      <w:r w:rsidR="00A42C95" w:rsidRPr="002E1985">
        <w:t xml:space="preserve"> While there are </w:t>
      </w:r>
      <w:r w:rsidR="00744CE0" w:rsidRPr="002E1985">
        <w:t xml:space="preserve">still </w:t>
      </w:r>
      <w:r w:rsidR="00A42C95" w:rsidRPr="002E1985">
        <w:t xml:space="preserve">important needs, there is no doubt that INP is today a competent and well-functioning organisation compared to other public entities. </w:t>
      </w:r>
      <w:r w:rsidR="00CB1687">
        <w:t>The fact that Norwegian CD support has played an instrumental role in building the organisation from scratch suggests that it is highly likely to have contributed to the organisational capacities developed.</w:t>
      </w:r>
    </w:p>
    <w:p w14:paraId="6AF77C45" w14:textId="77777777" w:rsidR="00CB1687" w:rsidRDefault="00CB1687" w:rsidP="002467D3">
      <w:pPr>
        <w:spacing w:after="0" w:line="240" w:lineRule="auto"/>
        <w:jc w:val="both"/>
      </w:pPr>
    </w:p>
    <w:p w14:paraId="18BC042B" w14:textId="4E251E69" w:rsidR="00F81540" w:rsidRPr="002E1985" w:rsidRDefault="002467D3" w:rsidP="009F6205">
      <w:pPr>
        <w:spacing w:after="0" w:line="240" w:lineRule="auto"/>
        <w:jc w:val="both"/>
      </w:pPr>
      <w:r w:rsidRPr="002E1985">
        <w:rPr>
          <w:b/>
        </w:rPr>
        <w:t>At institutional level,</w:t>
      </w:r>
      <w:r w:rsidR="009F6205" w:rsidRPr="002E1985">
        <w:t xml:space="preserve"> Norwegian CD support has</w:t>
      </w:r>
      <w:r w:rsidR="009D7D34" w:rsidRPr="002E1985">
        <w:t xml:space="preserve"> been slightly less successful. Progress in strengthening </w:t>
      </w:r>
      <w:r w:rsidR="00B06121" w:rsidRPr="002E1985">
        <w:t xml:space="preserve">capacity of other public entities such as MICOA, MIREM or the Ministry of Finance has been limited and it appears that INP can be seen as a “pocket of effectiveness”. This can be partly explained with limited Norwegian CD </w:t>
      </w:r>
      <w:r w:rsidR="00082861" w:rsidRPr="002E1985">
        <w:t xml:space="preserve">support </w:t>
      </w:r>
      <w:r w:rsidR="00B06121" w:rsidRPr="002E1985">
        <w:t>to these other entities, but is also related to the higher salary levels provided in INP compared to the general public sector. Political incentives to keep MICOA weak to avoid any slowdown in the exploitation of natural resources are said to play a role too.</w:t>
      </w:r>
    </w:p>
    <w:p w14:paraId="7E5E2E07" w14:textId="77777777" w:rsidR="00F81540" w:rsidRPr="002E1985" w:rsidRDefault="00F81540" w:rsidP="009F6205">
      <w:pPr>
        <w:spacing w:after="0" w:line="240" w:lineRule="auto"/>
        <w:jc w:val="both"/>
      </w:pPr>
    </w:p>
    <w:p w14:paraId="37C657F0" w14:textId="0DEAAA74" w:rsidR="002467D3" w:rsidRPr="002E1985" w:rsidRDefault="00F81540" w:rsidP="009F6205">
      <w:pPr>
        <w:spacing w:after="0" w:line="240" w:lineRule="auto"/>
        <w:jc w:val="both"/>
      </w:pPr>
      <w:r w:rsidRPr="002E1985">
        <w:t xml:space="preserve">In terms of strengthening demand for capacity and accountability, Norwegian support to civil society </w:t>
      </w:r>
      <w:r w:rsidR="003D6A85" w:rsidRPr="002E1985">
        <w:t xml:space="preserve">has been partially effective. The establishment of the civil society platform on natural resources </w:t>
      </w:r>
      <w:r w:rsidR="00082861" w:rsidRPr="002E1985">
        <w:t xml:space="preserve">was </w:t>
      </w:r>
      <w:r w:rsidR="00EF76C3" w:rsidRPr="002E1985">
        <w:t xml:space="preserve">seen as an important step to ensure a more unified and credible voice of civil society, but the platform has recently weakened and is no longer supported by Norway. However, Norwegian support continues to strengthen individual CSOs such as CIP which are deemed influential in demanding transparency and accountability. </w:t>
      </w:r>
      <w:r w:rsidRPr="002E1985">
        <w:t>CD support to parliamentarians is still in its infancy and capacity results remain limited. This was evidenced in the changes parliament made to the revised Petroleum Law in 2014, which did not reflect a sufficient level of competency in the subject matter.</w:t>
      </w:r>
    </w:p>
    <w:p w14:paraId="5E1C2D16" w14:textId="77777777" w:rsidR="00F81540" w:rsidRPr="002E1985" w:rsidRDefault="00F81540" w:rsidP="009F6205">
      <w:pPr>
        <w:spacing w:after="0" w:line="240" w:lineRule="auto"/>
        <w:jc w:val="both"/>
      </w:pPr>
    </w:p>
    <w:tbl>
      <w:tblPr>
        <w:tblStyle w:val="TableGrid"/>
        <w:tblW w:w="0" w:type="auto"/>
        <w:shd w:val="clear" w:color="auto" w:fill="D9D9D9" w:themeFill="background1" w:themeFillShade="D9"/>
        <w:tblLook w:val="04A0" w:firstRow="1" w:lastRow="0" w:firstColumn="1" w:lastColumn="0" w:noHBand="0" w:noVBand="1"/>
      </w:tblPr>
      <w:tblGrid>
        <w:gridCol w:w="9038"/>
      </w:tblGrid>
      <w:tr w:rsidR="003970ED" w:rsidRPr="002E1985" w14:paraId="75427A90" w14:textId="77777777" w:rsidTr="00D605DD">
        <w:tc>
          <w:tcPr>
            <w:tcW w:w="9038" w:type="dxa"/>
            <w:shd w:val="clear" w:color="auto" w:fill="D9D9D9" w:themeFill="background1" w:themeFillShade="D9"/>
          </w:tcPr>
          <w:p w14:paraId="04967E14" w14:textId="4384DB70" w:rsidR="003970ED" w:rsidRPr="002E1985" w:rsidRDefault="003970ED" w:rsidP="003970ED">
            <w:pPr>
              <w:spacing w:after="0" w:line="240" w:lineRule="auto"/>
              <w:jc w:val="both"/>
              <w:rPr>
                <w:b/>
              </w:rPr>
            </w:pPr>
            <w:r w:rsidRPr="002E1985">
              <w:rPr>
                <w:b/>
              </w:rPr>
              <w:t>Definitions</w:t>
            </w:r>
          </w:p>
          <w:p w14:paraId="1C6F6CD5" w14:textId="77777777" w:rsidR="003970ED" w:rsidRPr="002E1985" w:rsidRDefault="003970ED" w:rsidP="003970ED">
            <w:pPr>
              <w:spacing w:after="0" w:line="240" w:lineRule="auto"/>
              <w:jc w:val="both"/>
              <w:rPr>
                <w:u w:val="single"/>
              </w:rPr>
            </w:pPr>
          </w:p>
          <w:p w14:paraId="4B5B091A" w14:textId="77777777" w:rsidR="003970ED" w:rsidRPr="002E1985" w:rsidRDefault="003970ED" w:rsidP="003970ED">
            <w:pPr>
              <w:spacing w:after="0" w:line="240" w:lineRule="auto"/>
              <w:jc w:val="both"/>
            </w:pPr>
            <w:r w:rsidRPr="002E1985">
              <w:rPr>
                <w:u w:val="single"/>
              </w:rPr>
              <w:t>Individual level</w:t>
            </w:r>
            <w:r w:rsidRPr="002E1985">
              <w:t>: CD at individual level relates to individuals’ development of skills and knowledge, but also includes the motivation, attitudes, commitment, values and personal incentives that affect individual behaviour.</w:t>
            </w:r>
          </w:p>
          <w:p w14:paraId="7E78F4D8" w14:textId="77777777" w:rsidR="003970ED" w:rsidRPr="002E1985" w:rsidRDefault="003970ED" w:rsidP="003970ED">
            <w:pPr>
              <w:spacing w:after="0" w:line="240" w:lineRule="auto"/>
              <w:jc w:val="both"/>
            </w:pPr>
          </w:p>
          <w:p w14:paraId="015610D6" w14:textId="77777777" w:rsidR="003970ED" w:rsidRPr="002E1985" w:rsidRDefault="003970ED" w:rsidP="003970ED">
            <w:pPr>
              <w:spacing w:after="0" w:line="240" w:lineRule="auto"/>
              <w:jc w:val="both"/>
            </w:pPr>
            <w:r w:rsidRPr="002E1985">
              <w:rPr>
                <w:u w:val="single"/>
              </w:rPr>
              <w:lastRenderedPageBreak/>
              <w:t>Organisational level</w:t>
            </w:r>
            <w:r w:rsidRPr="002E1985">
              <w:t>: CD at organisational level relates to the development of systems, policies and procedures, practices, culture or norms within an organisation.</w:t>
            </w:r>
          </w:p>
          <w:p w14:paraId="5DD099B6" w14:textId="77777777" w:rsidR="003970ED" w:rsidRPr="002E1985" w:rsidRDefault="003970ED" w:rsidP="003970ED">
            <w:pPr>
              <w:spacing w:after="0" w:line="240" w:lineRule="auto"/>
              <w:jc w:val="both"/>
            </w:pPr>
          </w:p>
          <w:p w14:paraId="462ADBE3" w14:textId="420CEABF" w:rsidR="003970ED" w:rsidRPr="002E1985" w:rsidRDefault="003970ED" w:rsidP="009F6205">
            <w:pPr>
              <w:spacing w:after="0" w:line="240" w:lineRule="auto"/>
              <w:jc w:val="both"/>
            </w:pPr>
            <w:r w:rsidRPr="002E1985">
              <w:rPr>
                <w:u w:val="single"/>
              </w:rPr>
              <w:t>Institutional level:</w:t>
            </w:r>
            <w:r w:rsidRPr="002E1985">
              <w:t xml:space="preserve"> CD at institutional level relates to strengthening the wider operating environment of individuals or organisations. This includes other public or private entities, civil society, media, parliamentarians, donors or other demand and accountability agents, as well as broader social and cultural change.</w:t>
            </w:r>
          </w:p>
        </w:tc>
      </w:tr>
    </w:tbl>
    <w:p w14:paraId="61C1811D" w14:textId="77777777" w:rsidR="0025665F" w:rsidRDefault="0025665F" w:rsidP="00853928">
      <w:pPr>
        <w:spacing w:after="0" w:line="240" w:lineRule="auto"/>
      </w:pPr>
    </w:p>
    <w:p w14:paraId="0124C349" w14:textId="77777777" w:rsidR="00794155" w:rsidRDefault="00794155" w:rsidP="00853928">
      <w:pPr>
        <w:spacing w:after="0" w:line="240" w:lineRule="auto"/>
      </w:pPr>
    </w:p>
    <w:p w14:paraId="666358FF" w14:textId="1AD9BCA0" w:rsidR="00794155" w:rsidRPr="002E1985" w:rsidRDefault="00794155" w:rsidP="00794155">
      <w:pPr>
        <w:pStyle w:val="Heading2"/>
        <w:numPr>
          <w:ilvl w:val="1"/>
          <w:numId w:val="26"/>
        </w:numPr>
        <w:ind w:hanging="792"/>
      </w:pPr>
      <w:bookmarkStart w:id="24" w:name="_Toc429573364"/>
      <w:r>
        <w:t>Long-term Results (Outcomes)</w:t>
      </w:r>
      <w:bookmarkEnd w:id="24"/>
    </w:p>
    <w:p w14:paraId="2E25F495" w14:textId="77777777" w:rsidR="00794155" w:rsidRDefault="00794155" w:rsidP="002E657C">
      <w:pPr>
        <w:spacing w:after="0" w:line="240" w:lineRule="auto"/>
        <w:jc w:val="both"/>
        <w:rPr>
          <w:b/>
        </w:rPr>
      </w:pPr>
    </w:p>
    <w:p w14:paraId="06AFA31A" w14:textId="184771A0" w:rsidR="00BB2CC3" w:rsidRDefault="002E657C" w:rsidP="002E657C">
      <w:pPr>
        <w:spacing w:after="0" w:line="240" w:lineRule="auto"/>
        <w:jc w:val="both"/>
      </w:pPr>
      <w:r w:rsidRPr="002E1985">
        <w:rPr>
          <w:b/>
        </w:rPr>
        <w:t xml:space="preserve">Capacity improvements in Mozambique’s </w:t>
      </w:r>
      <w:r w:rsidR="009E241E" w:rsidRPr="002E1985">
        <w:rPr>
          <w:b/>
        </w:rPr>
        <w:t>petroleum</w:t>
      </w:r>
      <w:r w:rsidRPr="002E1985">
        <w:rPr>
          <w:b/>
        </w:rPr>
        <w:t xml:space="preserve"> sector have already generated a number of long-term results.</w:t>
      </w:r>
      <w:r w:rsidRPr="002E1985">
        <w:t xml:space="preserve"> For instance,</w:t>
      </w:r>
      <w:r w:rsidR="00AA148C" w:rsidRPr="002E1985">
        <w:t xml:space="preserve"> there is a</w:t>
      </w:r>
      <w:r w:rsidRPr="002E1985">
        <w:t xml:space="preserve"> legal and </w:t>
      </w:r>
      <w:r w:rsidR="00AA148C" w:rsidRPr="002E1985">
        <w:t>regulatory</w:t>
      </w:r>
      <w:r w:rsidRPr="002E1985">
        <w:t xml:space="preserve"> framework </w:t>
      </w:r>
      <w:r w:rsidR="00AA148C" w:rsidRPr="002E1985">
        <w:t xml:space="preserve">in place for the sector to operate. Institutions, processes and structures have been set up to allow for </w:t>
      </w:r>
      <w:r w:rsidR="009E241E" w:rsidRPr="002E1985">
        <w:t>petroleum</w:t>
      </w:r>
      <w:r w:rsidR="00AA148C" w:rsidRPr="002E1985">
        <w:t xml:space="preserve"> exploration and production and have secured high levels of investor attention. </w:t>
      </w:r>
      <w:r w:rsidR="0074397A" w:rsidRPr="002E1985">
        <w:t xml:space="preserve">At the same time, </w:t>
      </w:r>
      <w:r w:rsidR="00AA148C" w:rsidRPr="002E1985">
        <w:t>Moz</w:t>
      </w:r>
      <w:r w:rsidR="00082861" w:rsidRPr="002E1985">
        <w:t xml:space="preserve">ambique has managed to secure a </w:t>
      </w:r>
      <w:r w:rsidR="00AA148C" w:rsidRPr="002E1985">
        <w:t xml:space="preserve">share of future </w:t>
      </w:r>
      <w:r w:rsidR="009E241E" w:rsidRPr="002E1985">
        <w:t>petroleum</w:t>
      </w:r>
      <w:r w:rsidR="00AA148C" w:rsidRPr="002E1985">
        <w:t xml:space="preserve"> revenues through </w:t>
      </w:r>
      <w:r w:rsidR="0074397A" w:rsidRPr="002E1985">
        <w:t>the introduction of conducive taxation and participation schemes and competent contract negotiation.</w:t>
      </w:r>
      <w:r w:rsidR="00E074EE" w:rsidRPr="002E1985">
        <w:t xml:space="preserve"> Four licensing rounds have been conducted and a </w:t>
      </w:r>
      <w:r w:rsidR="005E064C" w:rsidRPr="002E1985">
        <w:t>number of licenses are operational, which led to the discovery of significant gas resources in the country.</w:t>
      </w:r>
      <w:r w:rsidR="00BB631F">
        <w:t xml:space="preserve"> A fifth licensing round is currently conducted in 2015.</w:t>
      </w:r>
    </w:p>
    <w:p w14:paraId="07DEBD27" w14:textId="77777777" w:rsidR="00845413" w:rsidRDefault="00845413" w:rsidP="002E657C">
      <w:pPr>
        <w:spacing w:after="0" w:line="240" w:lineRule="auto"/>
        <w:jc w:val="both"/>
      </w:pPr>
    </w:p>
    <w:p w14:paraId="56900226" w14:textId="65A29747" w:rsidR="00845413" w:rsidRDefault="00845413" w:rsidP="002E657C">
      <w:pPr>
        <w:spacing w:after="0" w:line="240" w:lineRule="auto"/>
        <w:jc w:val="both"/>
      </w:pPr>
      <w:r>
        <w:t>While there is still a long way to go, it can be argued that Mozambique is on track to manage its petroleum resources much better than most comparable countries in the region. While the country is generally experiencing positive developments, it is reasonable to assume that Norwegian CD support has had a contribution.</w:t>
      </w:r>
    </w:p>
    <w:p w14:paraId="29927CC0" w14:textId="77777777" w:rsidR="00845413" w:rsidRDefault="00845413" w:rsidP="002E657C">
      <w:pPr>
        <w:spacing w:after="0" w:line="240" w:lineRule="auto"/>
        <w:jc w:val="both"/>
      </w:pPr>
    </w:p>
    <w:p w14:paraId="237A98CF" w14:textId="53C8E2F7" w:rsidR="00713EDE" w:rsidRPr="002E1985" w:rsidRDefault="00C84008" w:rsidP="002E657C">
      <w:pPr>
        <w:spacing w:after="0" w:line="240" w:lineRule="auto"/>
        <w:jc w:val="both"/>
      </w:pPr>
      <w:r w:rsidRPr="002E1985">
        <w:t xml:space="preserve">Improved civil society capacities have also contributed to long-term results in the area of transparency and accountability. For instance, Mozambique’s progress in the EITI process, including compliance, and the publication of </w:t>
      </w:r>
      <w:r w:rsidR="009E241E" w:rsidRPr="002E1985">
        <w:t>petroleum</w:t>
      </w:r>
      <w:r w:rsidRPr="002E1985">
        <w:t xml:space="preserve"> contracts can be partly seen as the result of strong civil society engagement. Consultations of civil society for the revision of the petroleum law 2014 also indicate increased accountability </w:t>
      </w:r>
      <w:r w:rsidR="00082861" w:rsidRPr="002E1985">
        <w:t>of</w:t>
      </w:r>
      <w:r w:rsidRPr="002E1985">
        <w:t xml:space="preserve"> government.</w:t>
      </w:r>
      <w:r w:rsidR="001F339C">
        <w:t xml:space="preserve"> While Norwegian CD support has played a role in this, other donors have been instrumental too.</w:t>
      </w:r>
    </w:p>
    <w:p w14:paraId="3FB4B8C9" w14:textId="77777777" w:rsidR="00713EDE" w:rsidRPr="002E1985" w:rsidRDefault="00713EDE" w:rsidP="002E657C">
      <w:pPr>
        <w:spacing w:after="0" w:line="240" w:lineRule="auto"/>
        <w:jc w:val="both"/>
      </w:pPr>
    </w:p>
    <w:p w14:paraId="21EFE871" w14:textId="54F423B7" w:rsidR="002E657C" w:rsidRPr="002E1985" w:rsidRDefault="005E064C" w:rsidP="002E657C">
      <w:pPr>
        <w:spacing w:after="0" w:line="240" w:lineRule="auto"/>
        <w:jc w:val="both"/>
      </w:pPr>
      <w:r w:rsidRPr="002E1985">
        <w:t xml:space="preserve">The main gap at this stage relates to safety, social and environmental compliance, with some evidence of </w:t>
      </w:r>
      <w:r w:rsidR="00BB2CC3" w:rsidRPr="002E1985">
        <w:t>environmental</w:t>
      </w:r>
      <w:r w:rsidR="00082861" w:rsidRPr="002E1985">
        <w:t xml:space="preserve"> and resettlement mismanagement</w:t>
      </w:r>
      <w:r w:rsidR="00BB2CC3" w:rsidRPr="002E1985">
        <w:t>.</w:t>
      </w:r>
      <w:r w:rsidR="00C84008" w:rsidRPr="002E1985">
        <w:t xml:space="preserve"> Insufficient progress has been made in ensuring positive long-term results in these areas</w:t>
      </w:r>
      <w:r w:rsidR="00332C61" w:rsidRPr="002E1985">
        <w:t>, which also relate</w:t>
      </w:r>
      <w:r w:rsidR="00537A0D" w:rsidRPr="002E1985">
        <w:t>s</w:t>
      </w:r>
      <w:r w:rsidR="00332C61" w:rsidRPr="002E1985">
        <w:t xml:space="preserve"> to the challenges in increasing capacity in other public entities such as MICOA</w:t>
      </w:r>
      <w:r w:rsidR="00C84008" w:rsidRPr="002E1985">
        <w:t>.</w:t>
      </w:r>
      <w:r w:rsidR="008F7567" w:rsidRPr="002E1985">
        <w:t xml:space="preserve"> Furthermore, few</w:t>
      </w:r>
      <w:r w:rsidR="00713EDE" w:rsidRPr="002E1985">
        <w:t xml:space="preserve"> results have been achieved in terms of ensuring pro-poor, equitable and sustainable use of </w:t>
      </w:r>
      <w:r w:rsidR="00537A0D" w:rsidRPr="002E1985">
        <w:t xml:space="preserve">future </w:t>
      </w:r>
      <w:r w:rsidR="009E241E" w:rsidRPr="002E1985">
        <w:t>petroleum</w:t>
      </w:r>
      <w:r w:rsidR="00713EDE" w:rsidRPr="002E1985">
        <w:t xml:space="preserve"> revenues. However, discussions around the establishment of a sovereign welfare fund and alternative models have started and a conclusion is not urgent yet.</w:t>
      </w:r>
    </w:p>
    <w:p w14:paraId="39F416E4" w14:textId="77777777" w:rsidR="005D3313" w:rsidRPr="002E1985" w:rsidRDefault="005D3313" w:rsidP="00853928">
      <w:pPr>
        <w:spacing w:after="0" w:line="240" w:lineRule="auto"/>
      </w:pPr>
    </w:p>
    <w:p w14:paraId="4A2A9481" w14:textId="77777777" w:rsidR="00853928" w:rsidRPr="002E1985" w:rsidRDefault="00853928" w:rsidP="00853928">
      <w:pPr>
        <w:spacing w:after="0" w:line="240" w:lineRule="auto"/>
      </w:pPr>
    </w:p>
    <w:p w14:paraId="5F92F006" w14:textId="3BAA77FF" w:rsidR="000F11D6" w:rsidRPr="002E1985" w:rsidRDefault="000F11D6" w:rsidP="00C57FAA">
      <w:pPr>
        <w:pStyle w:val="Heading2"/>
        <w:numPr>
          <w:ilvl w:val="1"/>
          <w:numId w:val="26"/>
        </w:numPr>
        <w:ind w:hanging="792"/>
      </w:pPr>
      <w:bookmarkStart w:id="25" w:name="_Toc429573365"/>
      <w:r w:rsidRPr="002E1985">
        <w:t>Sustainability</w:t>
      </w:r>
      <w:bookmarkEnd w:id="25"/>
    </w:p>
    <w:p w14:paraId="6E2A15CB" w14:textId="77777777" w:rsidR="000F11D6" w:rsidRPr="002E1985" w:rsidRDefault="000F11D6" w:rsidP="00853928">
      <w:pPr>
        <w:pStyle w:val="NoSpacing"/>
      </w:pPr>
    </w:p>
    <w:p w14:paraId="59C16508" w14:textId="67699A01" w:rsidR="002736E8" w:rsidRPr="002E1985" w:rsidRDefault="002736E8" w:rsidP="00CC496F">
      <w:pPr>
        <w:pStyle w:val="NoSpacing"/>
        <w:jc w:val="both"/>
      </w:pPr>
      <w:r w:rsidRPr="002E1985">
        <w:rPr>
          <w:b/>
        </w:rPr>
        <w:t xml:space="preserve">Norwegian </w:t>
      </w:r>
      <w:r w:rsidR="00CC496F" w:rsidRPr="002E1985">
        <w:rPr>
          <w:b/>
        </w:rPr>
        <w:t xml:space="preserve">CD support to Mozambique’s </w:t>
      </w:r>
      <w:r w:rsidR="009E241E" w:rsidRPr="002E1985">
        <w:rPr>
          <w:b/>
        </w:rPr>
        <w:t>petroleum</w:t>
      </w:r>
      <w:r w:rsidR="00CC496F" w:rsidRPr="002E1985">
        <w:rPr>
          <w:b/>
        </w:rPr>
        <w:t xml:space="preserve"> sector appears </w:t>
      </w:r>
      <w:r w:rsidR="00332C61" w:rsidRPr="002E1985">
        <w:rPr>
          <w:b/>
        </w:rPr>
        <w:t xml:space="preserve">to be </w:t>
      </w:r>
      <w:r w:rsidR="00CC496F" w:rsidRPr="002E1985">
        <w:rPr>
          <w:b/>
        </w:rPr>
        <w:t>largely sustainable</w:t>
      </w:r>
      <w:r w:rsidR="00CC496F" w:rsidRPr="002E1985">
        <w:t>.</w:t>
      </w:r>
      <w:r w:rsidR="00332C61" w:rsidRPr="002E1985">
        <w:t xml:space="preserve"> </w:t>
      </w:r>
      <w:r w:rsidR="00317D60" w:rsidRPr="002E1985">
        <w:t>INP has matured as an organisation and has increasingly been able to deliver without Norwegian assistance. Ownership of all activities is high, and both management and technical competencies are well rooted in the organisation and not dependent on Norwegian support anymore.</w:t>
      </w:r>
      <w:r w:rsidR="0094128B" w:rsidRPr="002E1985">
        <w:t xml:space="preserve"> ENH is already operating without external support.</w:t>
      </w:r>
      <w:r w:rsidR="00317D60" w:rsidRPr="002E1985">
        <w:t xml:space="preserve"> </w:t>
      </w:r>
      <w:r w:rsidR="00332C61" w:rsidRPr="002E1985">
        <w:t xml:space="preserve">Financial sustainability </w:t>
      </w:r>
      <w:r w:rsidR="0094128B" w:rsidRPr="002E1985">
        <w:t xml:space="preserve">of INP and ENH </w:t>
      </w:r>
      <w:r w:rsidR="00332C61" w:rsidRPr="002E1985">
        <w:t>is</w:t>
      </w:r>
      <w:r w:rsidR="005134A0">
        <w:t xml:space="preserve"> only an issue until petroleum revenues are collected, which is expected from </w:t>
      </w:r>
      <w:r w:rsidR="00332C61" w:rsidRPr="002E1985">
        <w:t>2020 onwards.</w:t>
      </w:r>
    </w:p>
    <w:p w14:paraId="48ECF007" w14:textId="77777777" w:rsidR="00332C61" w:rsidRPr="002E1985" w:rsidRDefault="00332C61" w:rsidP="00CC496F">
      <w:pPr>
        <w:pStyle w:val="NoSpacing"/>
        <w:jc w:val="both"/>
      </w:pPr>
    </w:p>
    <w:p w14:paraId="44C106B9" w14:textId="4A5154A9" w:rsidR="00332C61" w:rsidRPr="002E1985" w:rsidRDefault="00332C61" w:rsidP="00CC496F">
      <w:pPr>
        <w:pStyle w:val="NoSpacing"/>
        <w:jc w:val="both"/>
      </w:pPr>
      <w:r w:rsidRPr="002E1985">
        <w:lastRenderedPageBreak/>
        <w:t>Capacity retention provides more of a mixed picture. On the one hand, INP</w:t>
      </w:r>
      <w:r w:rsidR="0094128B" w:rsidRPr="002E1985">
        <w:t xml:space="preserve"> and ENH</w:t>
      </w:r>
      <w:r w:rsidRPr="002E1985">
        <w:t xml:space="preserve"> ha</w:t>
      </w:r>
      <w:r w:rsidR="0094128B" w:rsidRPr="002E1985">
        <w:t>ve</w:t>
      </w:r>
      <w:r w:rsidRPr="002E1985">
        <w:t xml:space="preserve"> been able to offer higher salaries than t</w:t>
      </w:r>
      <w:r w:rsidR="0094128B" w:rsidRPr="002E1985">
        <w:t>he general public sector and have</w:t>
      </w:r>
      <w:r w:rsidRPr="002E1985">
        <w:t xml:space="preserve"> thereby been able to achieve a higher degree of staff retention. On the other hand, this is limited to INP</w:t>
      </w:r>
      <w:r w:rsidR="0094128B" w:rsidRPr="002E1985">
        <w:t xml:space="preserve"> and ENH,</w:t>
      </w:r>
      <w:r w:rsidRPr="002E1985">
        <w:t xml:space="preserve"> and other relevant public entities such as MICOA or MIREM continue to face significant challenges in retaining staff. CD </w:t>
      </w:r>
      <w:r w:rsidR="0094128B" w:rsidRPr="002E1985">
        <w:t>of</w:t>
      </w:r>
      <w:r w:rsidRPr="002E1985">
        <w:t xml:space="preserve"> th</w:t>
      </w:r>
      <w:r w:rsidR="0094128B" w:rsidRPr="002E1985">
        <w:t>e</w:t>
      </w:r>
      <w:r w:rsidRPr="002E1985">
        <w:t>s</w:t>
      </w:r>
      <w:r w:rsidR="0094128B" w:rsidRPr="002E1985">
        <w:t>e</w:t>
      </w:r>
      <w:r w:rsidRPr="002E1985">
        <w:t xml:space="preserve"> entities </w:t>
      </w:r>
      <w:r w:rsidR="0094128B" w:rsidRPr="002E1985">
        <w:t>has</w:t>
      </w:r>
      <w:r w:rsidRPr="002E1985">
        <w:t xml:space="preserve"> therefore </w:t>
      </w:r>
      <w:r w:rsidR="0094128B" w:rsidRPr="002E1985">
        <w:t xml:space="preserve">been </w:t>
      </w:r>
      <w:r w:rsidRPr="002E1985">
        <w:t>largely unsustainable, with capacitated staff frequently lea</w:t>
      </w:r>
      <w:r w:rsidR="0094128B" w:rsidRPr="002E1985">
        <w:t xml:space="preserve">ving to the private sector in an industry </w:t>
      </w:r>
      <w:r w:rsidRPr="002E1985">
        <w:t xml:space="preserve">where </w:t>
      </w:r>
      <w:r w:rsidR="0094128B" w:rsidRPr="002E1985">
        <w:t>multinational corporations offer</w:t>
      </w:r>
      <w:r w:rsidRPr="002E1985">
        <w:t xml:space="preserve"> very significant salaries.</w:t>
      </w:r>
    </w:p>
    <w:p w14:paraId="43B950F9" w14:textId="77777777" w:rsidR="00317D60" w:rsidRPr="002E1985" w:rsidRDefault="00317D60" w:rsidP="00CC496F">
      <w:pPr>
        <w:pStyle w:val="NoSpacing"/>
        <w:jc w:val="both"/>
      </w:pPr>
    </w:p>
    <w:p w14:paraId="37644B4E" w14:textId="1A41C3EA" w:rsidR="00317D60" w:rsidRPr="002E1985" w:rsidRDefault="00AB31CA" w:rsidP="00CC496F">
      <w:pPr>
        <w:pStyle w:val="NoSpacing"/>
        <w:jc w:val="both"/>
      </w:pPr>
      <w:r w:rsidRPr="002E1985">
        <w:t xml:space="preserve">Another area of concern is the current lack of an indigenous training institution and university degrees in subjects related to the </w:t>
      </w:r>
      <w:r w:rsidR="009E241E" w:rsidRPr="002E1985">
        <w:t>petroleum</w:t>
      </w:r>
      <w:r w:rsidRPr="002E1985">
        <w:t xml:space="preserve"> sector.</w:t>
      </w:r>
      <w:r w:rsidR="0061745A" w:rsidRPr="002E1985">
        <w:t xml:space="preserve"> A large number of staff in INP and ENH have been trained in Norway </w:t>
      </w:r>
      <w:r w:rsidR="00E059E9" w:rsidRPr="002E1985">
        <w:t xml:space="preserve">or other countries </w:t>
      </w:r>
      <w:r w:rsidR="0061745A" w:rsidRPr="002E1985">
        <w:t>thanks to Norwegian CD support. This is an unsustainable situation, and the initiative to establish a university degree on petroleum engineering at Universidade Eduardo Mondlane with NORHED funding is commendable. However, it appears that more could be done to develop indigenous training institutions in the sector to ensure sustainability of Norwegian CD support.</w:t>
      </w:r>
    </w:p>
    <w:p w14:paraId="3CF5AA59" w14:textId="77777777" w:rsidR="00430BA1" w:rsidRPr="002E1985" w:rsidRDefault="00430BA1" w:rsidP="000C5CF4">
      <w:pPr>
        <w:pStyle w:val="NoSpacing"/>
      </w:pPr>
    </w:p>
    <w:p w14:paraId="0F5B4445" w14:textId="3B56D15A" w:rsidR="00C654B3" w:rsidRPr="002E1985" w:rsidRDefault="00C654B3">
      <w:r w:rsidRPr="002E1985">
        <w:br w:type="page"/>
      </w:r>
    </w:p>
    <w:p w14:paraId="241564B6" w14:textId="6DF22BA2" w:rsidR="00094A6C" w:rsidRPr="002E1985" w:rsidRDefault="00094A6C" w:rsidP="00C57FAA">
      <w:pPr>
        <w:pStyle w:val="Heading1"/>
        <w:numPr>
          <w:ilvl w:val="0"/>
          <w:numId w:val="26"/>
        </w:numPr>
      </w:pPr>
      <w:bookmarkStart w:id="26" w:name="_Toc429573366"/>
      <w:r w:rsidRPr="002E1985">
        <w:lastRenderedPageBreak/>
        <w:t>Conclusions</w:t>
      </w:r>
      <w:bookmarkEnd w:id="26"/>
    </w:p>
    <w:p w14:paraId="63C555D5" w14:textId="77777777" w:rsidR="00094A6C" w:rsidRPr="002E1985" w:rsidRDefault="00094A6C" w:rsidP="00996875">
      <w:pPr>
        <w:pStyle w:val="NoSpacing"/>
        <w:jc w:val="both"/>
      </w:pPr>
    </w:p>
    <w:p w14:paraId="68157359" w14:textId="60D7643E" w:rsidR="00F725FE" w:rsidRPr="002E1985" w:rsidRDefault="00E92C8C" w:rsidP="00C57FAA">
      <w:pPr>
        <w:pStyle w:val="Heading2"/>
        <w:numPr>
          <w:ilvl w:val="1"/>
          <w:numId w:val="26"/>
        </w:numPr>
        <w:ind w:hanging="792"/>
      </w:pPr>
      <w:bookmarkStart w:id="27" w:name="_Toc429573367"/>
      <w:r w:rsidRPr="002E1985">
        <w:t>What is the relevance of the strategies and initiatives for support to CD (ToR Question 2)?</w:t>
      </w:r>
      <w:bookmarkEnd w:id="27"/>
    </w:p>
    <w:p w14:paraId="215D9F4D" w14:textId="77777777" w:rsidR="00E92C8C" w:rsidRPr="002E1985" w:rsidRDefault="00E92C8C" w:rsidP="00996875">
      <w:pPr>
        <w:spacing w:after="0" w:line="240" w:lineRule="auto"/>
        <w:jc w:val="both"/>
      </w:pPr>
    </w:p>
    <w:p w14:paraId="63928371" w14:textId="3C585CA1" w:rsidR="001C3090" w:rsidRPr="002E1985" w:rsidRDefault="005913BB" w:rsidP="00996875">
      <w:pPr>
        <w:spacing w:after="0" w:line="240" w:lineRule="auto"/>
        <w:jc w:val="both"/>
      </w:pPr>
      <w:r w:rsidRPr="002E1985">
        <w:t xml:space="preserve">Norwegian CD support to the </w:t>
      </w:r>
      <w:r w:rsidR="009E241E" w:rsidRPr="002E1985">
        <w:t>petroleum</w:t>
      </w:r>
      <w:r w:rsidRPr="002E1985">
        <w:t xml:space="preserve"> sector in Mozambique has been highly relevant. </w:t>
      </w:r>
      <w:r w:rsidR="001C68F9" w:rsidRPr="002E1985">
        <w:t xml:space="preserve">There are significant needs in the sector, in particular since the 2010-2011 gas discoveries that </w:t>
      </w:r>
      <w:r w:rsidR="007B6208" w:rsidRPr="002E1985">
        <w:t>exceed</w:t>
      </w:r>
      <w:r w:rsidR="001C68F9" w:rsidRPr="002E1985">
        <w:t xml:space="preserve"> Mozambican capacities to manage the resources significantly. Norway, on the other hand, provides a very good donor fit with its substantial experience in the sector, being arguably the country that has managed its natural resources</w:t>
      </w:r>
      <w:r w:rsidR="007B6208" w:rsidRPr="002E1985">
        <w:t xml:space="preserve"> best in the world.</w:t>
      </w:r>
    </w:p>
    <w:p w14:paraId="243699CF" w14:textId="77777777" w:rsidR="007B6208" w:rsidRPr="002E1985" w:rsidRDefault="007B6208" w:rsidP="00996875">
      <w:pPr>
        <w:spacing w:after="0" w:line="240" w:lineRule="auto"/>
        <w:jc w:val="both"/>
      </w:pPr>
    </w:p>
    <w:p w14:paraId="062AF2A0" w14:textId="64B169D8" w:rsidR="00B90CFE" w:rsidRPr="002E1985" w:rsidRDefault="007B6208" w:rsidP="00996875">
      <w:pPr>
        <w:spacing w:after="0" w:line="240" w:lineRule="auto"/>
        <w:jc w:val="both"/>
      </w:pPr>
      <w:r w:rsidRPr="002E1985">
        <w:t xml:space="preserve">The specific CD support provided by Norway in Mozambique addresses </w:t>
      </w:r>
      <w:r w:rsidR="00401CBD" w:rsidRPr="002E1985">
        <w:t>important</w:t>
      </w:r>
      <w:r w:rsidR="003B2723" w:rsidRPr="002E1985">
        <w:t xml:space="preserve"> </w:t>
      </w:r>
      <w:r w:rsidRPr="002E1985">
        <w:t xml:space="preserve">capacity needs and is therefore very relevant. CD </w:t>
      </w:r>
      <w:r w:rsidR="003B2723" w:rsidRPr="002E1985">
        <w:t>targets</w:t>
      </w:r>
      <w:r w:rsidRPr="002E1985">
        <w:t xml:space="preserve"> crucial areas such as contact negotiations, monitoring and auditing, safety, social and environmental compliance, </w:t>
      </w:r>
      <w:r w:rsidR="00B90CFE" w:rsidRPr="002E1985">
        <w:t xml:space="preserve">taxation, </w:t>
      </w:r>
      <w:r w:rsidRPr="002E1985">
        <w:t xml:space="preserve">tertiary education in the </w:t>
      </w:r>
      <w:r w:rsidR="009E241E" w:rsidRPr="002E1985">
        <w:t>petroleum</w:t>
      </w:r>
      <w:r w:rsidRPr="002E1985">
        <w:t xml:space="preserve"> sector, and strengthening the demand for capacity and accountability.</w:t>
      </w:r>
    </w:p>
    <w:p w14:paraId="03C8DDA6" w14:textId="77777777" w:rsidR="00B90CFE" w:rsidRPr="002E1985" w:rsidRDefault="00B90CFE" w:rsidP="00996875">
      <w:pPr>
        <w:spacing w:after="0" w:line="240" w:lineRule="auto"/>
        <w:jc w:val="both"/>
      </w:pPr>
    </w:p>
    <w:p w14:paraId="5577BA53" w14:textId="5082AAA6" w:rsidR="003B2723" w:rsidRPr="002E1985" w:rsidRDefault="003B2723" w:rsidP="00794155">
      <w:pPr>
        <w:spacing w:after="0" w:line="240" w:lineRule="auto"/>
        <w:jc w:val="both"/>
      </w:pPr>
      <w:r w:rsidRPr="002E1985">
        <w:t>Safety, social and environmental compliance is an area where CD support could be strengthened. CD support to MICOA has not been effective, but working through I</w:t>
      </w:r>
      <w:r w:rsidR="00D83D42" w:rsidRPr="002E1985">
        <w:t>NP alone as currently planned is unlikely to achieve all</w:t>
      </w:r>
      <w:r w:rsidRPr="002E1985">
        <w:t xml:space="preserve"> necessary results. CD support to civil society could also be improved through a more strategic and coordinated approach</w:t>
      </w:r>
      <w:r w:rsidR="00E0368F" w:rsidRPr="002E1985">
        <w:t>, including in terms of cooperation with other donors</w:t>
      </w:r>
      <w:r w:rsidRPr="002E1985">
        <w:t xml:space="preserve">. Finally, there is scope to increase the relevance of Norwegian CD support in the area of establishing indigenous training and university degrees in the </w:t>
      </w:r>
      <w:r w:rsidR="009E241E" w:rsidRPr="002E1985">
        <w:t>petroleum</w:t>
      </w:r>
      <w:r w:rsidRPr="002E1985">
        <w:t xml:space="preserve"> sector.</w:t>
      </w:r>
    </w:p>
    <w:p w14:paraId="02981B17" w14:textId="77777777" w:rsidR="00794155" w:rsidRDefault="00794155" w:rsidP="00794155">
      <w:pPr>
        <w:spacing w:after="0" w:line="240" w:lineRule="auto"/>
      </w:pPr>
    </w:p>
    <w:p w14:paraId="2053F00A" w14:textId="77777777" w:rsidR="00794155" w:rsidRPr="00794155" w:rsidRDefault="00794155" w:rsidP="00794155">
      <w:pPr>
        <w:spacing w:after="0" w:line="240" w:lineRule="auto"/>
      </w:pPr>
    </w:p>
    <w:p w14:paraId="78AC43E6" w14:textId="7F185F59" w:rsidR="00EC0F0D" w:rsidRPr="002E1985" w:rsidRDefault="00E92C8C" w:rsidP="00C57FAA">
      <w:pPr>
        <w:pStyle w:val="Heading2"/>
        <w:numPr>
          <w:ilvl w:val="1"/>
          <w:numId w:val="26"/>
        </w:numPr>
        <w:ind w:hanging="792"/>
      </w:pPr>
      <w:bookmarkStart w:id="28" w:name="_Toc429573368"/>
      <w:r w:rsidRPr="002E1985">
        <w:t>How have strategies and interventions been designed to fit with context-specific factors, such as specific institutional dynamics or the social, cultural, political and legal environment, and to contribute to influencing factors external to the institution(s), such as demand and accountability mechanisms?</w:t>
      </w:r>
      <w:bookmarkEnd w:id="28"/>
    </w:p>
    <w:p w14:paraId="1FB5089E" w14:textId="77777777" w:rsidR="00E92C8C" w:rsidRPr="002E1985" w:rsidRDefault="00E92C8C" w:rsidP="00996875">
      <w:pPr>
        <w:spacing w:after="0" w:line="240" w:lineRule="auto"/>
        <w:jc w:val="both"/>
      </w:pPr>
    </w:p>
    <w:p w14:paraId="0D19C9CB" w14:textId="63263D61" w:rsidR="006F52F9" w:rsidRPr="002E1985" w:rsidRDefault="00DF5989" w:rsidP="00996875">
      <w:pPr>
        <w:spacing w:after="0" w:line="240" w:lineRule="auto"/>
        <w:jc w:val="both"/>
      </w:pPr>
      <w:r w:rsidRPr="002E1985">
        <w:t xml:space="preserve">At organisational level, interventions are not supported by any formal organisational analysis, needs assessment or Theory of Change. </w:t>
      </w:r>
      <w:r w:rsidR="00E33C39" w:rsidRPr="002E1985">
        <w:t xml:space="preserve">However, the nature of the design process where </w:t>
      </w:r>
      <w:r w:rsidRPr="002E1985">
        <w:t xml:space="preserve">the </w:t>
      </w:r>
      <w:r w:rsidR="00E33C39" w:rsidRPr="002E1985">
        <w:t>programme design is led by the partner displays high levels of ownership.</w:t>
      </w:r>
      <w:r w:rsidRPr="002E1985">
        <w:t xml:space="preserve"> This implies deep organisational knowledge, which is often implicitly applied on when designing the specific components of an intervention. Moreover, final reports, evaluations and appraisal reports provide evidence of remaining capacity needs</w:t>
      </w:r>
      <w:r w:rsidR="00F02268" w:rsidRPr="002E1985">
        <w:t xml:space="preserve"> and have been feeding into </w:t>
      </w:r>
      <w:r w:rsidRPr="002E1985">
        <w:t>the design of following programme phases.</w:t>
      </w:r>
    </w:p>
    <w:p w14:paraId="2B398F41" w14:textId="77777777" w:rsidR="00E33C39" w:rsidRPr="002E1985" w:rsidRDefault="00E33C39" w:rsidP="00996875">
      <w:pPr>
        <w:spacing w:after="0" w:line="240" w:lineRule="auto"/>
        <w:jc w:val="both"/>
      </w:pPr>
    </w:p>
    <w:p w14:paraId="7098570E" w14:textId="19423DAA" w:rsidR="00DF5989" w:rsidRPr="002E1985" w:rsidRDefault="00DF5989" w:rsidP="00996875">
      <w:pPr>
        <w:spacing w:after="0" w:line="240" w:lineRule="auto"/>
        <w:jc w:val="both"/>
      </w:pPr>
      <w:r w:rsidRPr="002E1985">
        <w:t>At institutional level</w:t>
      </w:r>
      <w:r w:rsidR="004820E3" w:rsidRPr="002E1985">
        <w:t xml:space="preserve">, the 2013 PEA can be considered as a comprehensive context analysis and looks at factors such as s the socio-economic and political environment of Norwegian CD support to the </w:t>
      </w:r>
      <w:r w:rsidR="009E241E" w:rsidRPr="002E1985">
        <w:t>petroleum</w:t>
      </w:r>
      <w:r w:rsidR="004820E3" w:rsidRPr="002E1985">
        <w:t xml:space="preserve"> sector in Mozambique.</w:t>
      </w:r>
      <w:r w:rsidR="003A5B11" w:rsidRPr="002E1985">
        <w:t xml:space="preserve"> Some of the PEA’s recommendations have </w:t>
      </w:r>
      <w:r w:rsidR="004C4AC5" w:rsidRPr="002E1985">
        <w:t>informed the design of following interventions, such as the stronger focus on demand and accountability and the modified approach to strengthening environmental compliance in the sector.</w:t>
      </w:r>
    </w:p>
    <w:p w14:paraId="2EF14AFC" w14:textId="6805D44C" w:rsidR="00DF5989" w:rsidRPr="002E1985" w:rsidRDefault="00DF5989" w:rsidP="00996875">
      <w:pPr>
        <w:spacing w:after="0" w:line="240" w:lineRule="auto"/>
        <w:jc w:val="both"/>
      </w:pPr>
    </w:p>
    <w:p w14:paraId="27344ED0" w14:textId="7D3CDFD2" w:rsidR="00C262A4" w:rsidRPr="002E1985" w:rsidRDefault="00797976" w:rsidP="00996875">
      <w:pPr>
        <w:spacing w:after="0" w:line="240" w:lineRule="auto"/>
        <w:jc w:val="both"/>
      </w:pPr>
      <w:r w:rsidRPr="002E1985">
        <w:t xml:space="preserve">Norwegian CD support to the </w:t>
      </w:r>
      <w:r w:rsidR="009E241E" w:rsidRPr="002E1985">
        <w:t>petroleum</w:t>
      </w:r>
      <w:r w:rsidRPr="002E1985">
        <w:t xml:space="preserve"> sector in Mozambique has been particularly strong in considering demand and accountability mechanisms. </w:t>
      </w:r>
      <w:r w:rsidR="00C262A4" w:rsidRPr="002E1985">
        <w:t xml:space="preserve">Civil society has been strengthened through various programmes, including the establishment of a civil society platform, support to the EITI process and channelling funds to local CSOs at the subnational level. Furthermore, the intervention has also built the capacity of media and parliamentarians to demand capacity and accountability in the </w:t>
      </w:r>
      <w:r w:rsidR="009E241E" w:rsidRPr="002E1985">
        <w:t>petroleum</w:t>
      </w:r>
      <w:r w:rsidR="00C262A4" w:rsidRPr="002E1985">
        <w:t xml:space="preserve"> sector. A more strategic and coordinated approach to civil society support would further strengthen Norwegian contributions to demand and accountability in the sector.</w:t>
      </w:r>
    </w:p>
    <w:p w14:paraId="551524DE" w14:textId="77777777" w:rsidR="00C262A4" w:rsidRPr="002E1985" w:rsidRDefault="00C262A4" w:rsidP="00996875">
      <w:pPr>
        <w:spacing w:after="0" w:line="240" w:lineRule="auto"/>
        <w:jc w:val="both"/>
      </w:pPr>
    </w:p>
    <w:p w14:paraId="3FF829D4" w14:textId="77777777" w:rsidR="00DF5989" w:rsidRPr="002E1985" w:rsidRDefault="00DF5989" w:rsidP="00996875">
      <w:pPr>
        <w:spacing w:after="0" w:line="240" w:lineRule="auto"/>
        <w:jc w:val="both"/>
      </w:pPr>
    </w:p>
    <w:p w14:paraId="5583240D" w14:textId="5CB3AA21" w:rsidR="00E92C8C" w:rsidRPr="002E1985" w:rsidRDefault="00E92C8C" w:rsidP="00C57FAA">
      <w:pPr>
        <w:pStyle w:val="Heading2"/>
        <w:numPr>
          <w:ilvl w:val="1"/>
          <w:numId w:val="26"/>
        </w:numPr>
        <w:ind w:hanging="792"/>
      </w:pPr>
      <w:bookmarkStart w:id="29" w:name="_Toc429573369"/>
      <w:r w:rsidRPr="002E1985">
        <w:t>How do representatives of the partner institutions and/or other stakeholders in partner countries perceive the donors’ role in CD, and what do they think is the appropriate role of donors in future CD (ToR Question 5)?</w:t>
      </w:r>
      <w:bookmarkEnd w:id="29"/>
    </w:p>
    <w:p w14:paraId="38A9648C" w14:textId="77777777" w:rsidR="00E92C8C" w:rsidRPr="002E1985" w:rsidRDefault="00E92C8C" w:rsidP="00996875">
      <w:pPr>
        <w:spacing w:after="0" w:line="240" w:lineRule="auto"/>
        <w:jc w:val="both"/>
      </w:pPr>
    </w:p>
    <w:p w14:paraId="158CD86C" w14:textId="3829BDAE" w:rsidR="00944F79" w:rsidRPr="002E1985" w:rsidRDefault="00284176" w:rsidP="00996875">
      <w:pPr>
        <w:spacing w:after="0" w:line="240" w:lineRule="auto"/>
        <w:jc w:val="both"/>
      </w:pPr>
      <w:r w:rsidRPr="002E1985">
        <w:t xml:space="preserve">Mozambique’s </w:t>
      </w:r>
      <w:r w:rsidR="009E241E" w:rsidRPr="002E1985">
        <w:t>petroleum</w:t>
      </w:r>
      <w:r w:rsidRPr="002E1985">
        <w:t xml:space="preserve"> sector is considered the domain of Norwegian CD support.</w:t>
      </w:r>
      <w:r w:rsidR="00923C94" w:rsidRPr="002E1985">
        <w:t xml:space="preserve"> Norway has supported the development of the sector since its establishment in the 1980s and is considered a crucial mentor by Mozambican partner organisations</w:t>
      </w:r>
      <w:r w:rsidR="001B20A2" w:rsidRPr="002E1985">
        <w:t>, in particular given the strong donor fit</w:t>
      </w:r>
      <w:r w:rsidR="00923C94" w:rsidRPr="002E1985">
        <w:t>.</w:t>
      </w:r>
      <w:r w:rsidR="00BA2A7E" w:rsidRPr="002E1985">
        <w:t xml:space="preserve"> Other donors recognise Norway’s role, but have at times felt slightly </w:t>
      </w:r>
      <w:r w:rsidR="00CF0D08" w:rsidRPr="002E1985">
        <w:t>uninformed about the specific Norwegian interventions in the sector.</w:t>
      </w:r>
    </w:p>
    <w:p w14:paraId="0866E0D7" w14:textId="77777777" w:rsidR="00B6744D" w:rsidRPr="002E1985" w:rsidRDefault="00B6744D" w:rsidP="00996875">
      <w:pPr>
        <w:spacing w:after="0" w:line="240" w:lineRule="auto"/>
        <w:jc w:val="both"/>
      </w:pPr>
    </w:p>
    <w:p w14:paraId="5ED74E43" w14:textId="3AC50DC3" w:rsidR="00B96115" w:rsidRPr="002E1985" w:rsidRDefault="00B6744D" w:rsidP="00996875">
      <w:pPr>
        <w:spacing w:after="0" w:line="240" w:lineRule="auto"/>
        <w:jc w:val="both"/>
      </w:pPr>
      <w:r w:rsidRPr="002E1985">
        <w:t>In terms of CD, there is evidence that Mozambican partners have been very comfortable with the role Norway has played. The substantive Norwegian support in the 1980s was felt appropriate and</w:t>
      </w:r>
      <w:r w:rsidR="006F59C9" w:rsidRPr="002E1985">
        <w:t xml:space="preserve"> needed and the shift towards lighter Norwegian involvement</w:t>
      </w:r>
      <w:r w:rsidR="00B96115" w:rsidRPr="002E1985">
        <w:t xml:space="preserve"> has been</w:t>
      </w:r>
      <w:r w:rsidR="006F59C9" w:rsidRPr="002E1985">
        <w:t xml:space="preserve"> in line with partner organisation’s </w:t>
      </w:r>
      <w:r w:rsidR="00B96115" w:rsidRPr="002E1985">
        <w:t>growth. In fact, it appears that INP would welcome a slightly stronger Norwegian role than currently provided, with the wish for more long-term and in-country advice.</w:t>
      </w:r>
    </w:p>
    <w:p w14:paraId="45A0896E" w14:textId="77777777" w:rsidR="00B96115" w:rsidRPr="002E1985" w:rsidRDefault="00B96115" w:rsidP="00996875">
      <w:pPr>
        <w:spacing w:after="0" w:line="240" w:lineRule="auto"/>
        <w:jc w:val="both"/>
      </w:pPr>
    </w:p>
    <w:p w14:paraId="34ADD2A6" w14:textId="2A1FB45F" w:rsidR="00B96115" w:rsidRPr="002E1985" w:rsidRDefault="00B96115" w:rsidP="00996875">
      <w:pPr>
        <w:spacing w:after="0" w:line="240" w:lineRule="auto"/>
        <w:jc w:val="both"/>
      </w:pPr>
      <w:r w:rsidRPr="002E1985">
        <w:t xml:space="preserve">There is consensus that Norwegian CD support will be required for a number of years to come, given the enormous challenges faced by Mozambique with the recent gas discoveries. On the other hand, Mozambican partners also understand that financial support will have to be limited once substantive </w:t>
      </w:r>
      <w:r w:rsidR="009E241E" w:rsidRPr="002E1985">
        <w:t>petroleum</w:t>
      </w:r>
      <w:r w:rsidRPr="002E1985">
        <w:t xml:space="preserve"> revenues are generated. While financial support is seen an important element of current Norwegian CD support, there is a genuine interest in </w:t>
      </w:r>
      <w:r w:rsidR="00A4009B" w:rsidRPr="002E1985">
        <w:t xml:space="preserve">future </w:t>
      </w:r>
      <w:r w:rsidRPr="002E1985">
        <w:t xml:space="preserve">technical assistance. The longstanding institutional cooperation with NPD is seen as very effective </w:t>
      </w:r>
      <w:r w:rsidR="00A4009B" w:rsidRPr="002E1985">
        <w:t xml:space="preserve">and appropriate, </w:t>
      </w:r>
      <w:r w:rsidR="006F32B8" w:rsidRPr="002E1985">
        <w:t>and represents the cornerstone of Norwegian’s role in the sector.</w:t>
      </w:r>
    </w:p>
    <w:p w14:paraId="1825E822" w14:textId="77777777" w:rsidR="008269E1" w:rsidRPr="002E1985" w:rsidRDefault="008269E1" w:rsidP="00996875">
      <w:pPr>
        <w:spacing w:after="0" w:line="240" w:lineRule="auto"/>
        <w:jc w:val="both"/>
      </w:pPr>
    </w:p>
    <w:p w14:paraId="7D25E1D2" w14:textId="77777777" w:rsidR="002D7927" w:rsidRPr="002E1985" w:rsidRDefault="002D7927" w:rsidP="00996875">
      <w:pPr>
        <w:spacing w:after="0" w:line="240" w:lineRule="auto"/>
        <w:jc w:val="both"/>
      </w:pPr>
    </w:p>
    <w:p w14:paraId="15499A4B" w14:textId="3538BA06" w:rsidR="00CC3729" w:rsidRPr="002E1985" w:rsidRDefault="00CC3729" w:rsidP="00C57FAA">
      <w:pPr>
        <w:pStyle w:val="Heading2"/>
        <w:numPr>
          <w:ilvl w:val="1"/>
          <w:numId w:val="26"/>
        </w:numPr>
        <w:ind w:hanging="792"/>
      </w:pPr>
      <w:bookmarkStart w:id="30" w:name="_Toc429573370"/>
      <w:r w:rsidRPr="002E1985">
        <w:t>How have results-orientation and results-based management approaches been applied in CD support, and how have they contributed to learning and improved effectiveness (ToR Question 6)?</w:t>
      </w:r>
      <w:bookmarkEnd w:id="30"/>
    </w:p>
    <w:p w14:paraId="757B466C" w14:textId="77777777" w:rsidR="00CC3729" w:rsidRPr="002E1985" w:rsidRDefault="00CC3729" w:rsidP="00996875">
      <w:pPr>
        <w:spacing w:after="0" w:line="240" w:lineRule="auto"/>
        <w:jc w:val="both"/>
      </w:pPr>
    </w:p>
    <w:p w14:paraId="5C5B6BDC" w14:textId="3F87C5AB" w:rsidR="001102E6" w:rsidRPr="002E1985" w:rsidRDefault="008A61BA" w:rsidP="00996875">
      <w:pPr>
        <w:spacing w:after="0" w:line="240" w:lineRule="auto"/>
        <w:jc w:val="both"/>
      </w:pPr>
      <w:r w:rsidRPr="002E1985">
        <w:t xml:space="preserve">The current M&amp;E system of Norwegian CD support to the </w:t>
      </w:r>
      <w:r w:rsidR="009E241E" w:rsidRPr="002E1985">
        <w:t>petroleum</w:t>
      </w:r>
      <w:r w:rsidRPr="002E1985">
        <w:t xml:space="preserve"> sector appears to be pragmatic and fit for purpose.</w:t>
      </w:r>
      <w:r w:rsidR="001102E6" w:rsidRPr="002E1985">
        <w:t xml:space="preserve"> Results-orientation is undertaken at the output level, with clear indicators, reporting frameworks and a process of managing and adapting programmes based on results information in place.</w:t>
      </w:r>
      <w:r w:rsidR="002162D7" w:rsidRPr="002E1985">
        <w:t xml:space="preserve"> While little attention is paid to outcome level results, this appears to be a practical tool for programme management.</w:t>
      </w:r>
    </w:p>
    <w:p w14:paraId="7400087B" w14:textId="77777777" w:rsidR="002162D7" w:rsidRPr="002E1985" w:rsidRDefault="002162D7" w:rsidP="00996875">
      <w:pPr>
        <w:spacing w:after="0" w:line="240" w:lineRule="auto"/>
        <w:jc w:val="both"/>
      </w:pPr>
    </w:p>
    <w:p w14:paraId="32718D7D" w14:textId="0E719C7A" w:rsidR="002162D7" w:rsidRPr="002E1985" w:rsidRDefault="002162D7" w:rsidP="00996875">
      <w:pPr>
        <w:spacing w:after="0" w:line="240" w:lineRule="auto"/>
        <w:jc w:val="both"/>
      </w:pPr>
      <w:r w:rsidRPr="002E1985">
        <w:t>There is clear evidence of programme adaptation based on results information. As part of the annual review process, progress against indicators is reviewed and depending on performance, activities are adjusted. It is likely that this system has contributed to improved effectiveness of the intervention. However, it appears that it is largely driven by Norway and only to a lesser extent owned by Mozambican partners who tend to follow a “business as usual” approach.</w:t>
      </w:r>
    </w:p>
    <w:p w14:paraId="3AA7FA5D" w14:textId="77777777" w:rsidR="00B95471" w:rsidRPr="002E1985" w:rsidRDefault="00B95471" w:rsidP="00996875">
      <w:pPr>
        <w:spacing w:after="0" w:line="240" w:lineRule="auto"/>
        <w:jc w:val="both"/>
      </w:pPr>
    </w:p>
    <w:p w14:paraId="593C8EA9" w14:textId="77777777" w:rsidR="00B95471" w:rsidRPr="002E1985" w:rsidRDefault="00B95471" w:rsidP="00996875">
      <w:pPr>
        <w:spacing w:after="0" w:line="240" w:lineRule="auto"/>
        <w:jc w:val="both"/>
      </w:pPr>
    </w:p>
    <w:p w14:paraId="297BD102" w14:textId="72B521C2" w:rsidR="00CC3729" w:rsidRPr="002E1985" w:rsidRDefault="00CC3729" w:rsidP="00C57FAA">
      <w:pPr>
        <w:pStyle w:val="Heading2"/>
        <w:numPr>
          <w:ilvl w:val="1"/>
          <w:numId w:val="26"/>
        </w:numPr>
        <w:ind w:hanging="792"/>
      </w:pPr>
      <w:bookmarkStart w:id="31" w:name="_Toc429573371"/>
      <w:r w:rsidRPr="002E1985">
        <w:t>To what degree are the capacities to manage CD processes – e.g. change management competencies, incentives, procedures, guidance, management – effectively in place and adequate?</w:t>
      </w:r>
      <w:bookmarkEnd w:id="31"/>
    </w:p>
    <w:p w14:paraId="6D9D3FF2" w14:textId="77777777" w:rsidR="00CC3729" w:rsidRPr="002E1985" w:rsidRDefault="00CC3729" w:rsidP="00996875">
      <w:pPr>
        <w:spacing w:after="0" w:line="240" w:lineRule="auto"/>
        <w:jc w:val="both"/>
      </w:pPr>
    </w:p>
    <w:p w14:paraId="4B6C18AC" w14:textId="26BE0725" w:rsidR="00A94C3B" w:rsidRPr="002E1985" w:rsidRDefault="00AF4D36" w:rsidP="00996875">
      <w:pPr>
        <w:spacing w:after="0" w:line="240" w:lineRule="auto"/>
        <w:jc w:val="both"/>
      </w:pPr>
      <w:r w:rsidRPr="002E1985">
        <w:t xml:space="preserve">Within the Mozambican partner organisations, in particular INP, there are some capacities to manage CD processes in place. Management appears to be committed to the process and the planning process suggests that INP is able to plan internal CD. The initial proposals for CD have been developed by INP, </w:t>
      </w:r>
      <w:r w:rsidRPr="002E1985">
        <w:lastRenderedPageBreak/>
        <w:t>and there are also a number of examples where INP has implemented CD activities without Norwegian support.</w:t>
      </w:r>
    </w:p>
    <w:p w14:paraId="0CFB6B6F" w14:textId="77777777" w:rsidR="00A94C3B" w:rsidRPr="002E1985" w:rsidRDefault="00A94C3B" w:rsidP="00996875">
      <w:pPr>
        <w:spacing w:after="0" w:line="240" w:lineRule="auto"/>
        <w:jc w:val="both"/>
      </w:pPr>
    </w:p>
    <w:p w14:paraId="2C5C8A00" w14:textId="020DBC19" w:rsidR="00D76FD5" w:rsidRPr="002E1985" w:rsidRDefault="00AF4D36" w:rsidP="00D76FD5">
      <w:pPr>
        <w:spacing w:after="0" w:line="240" w:lineRule="auto"/>
        <w:jc w:val="both"/>
      </w:pPr>
      <w:r w:rsidRPr="002E1985">
        <w:t>Most crucially, however, has been NPD’s capacity to manage</w:t>
      </w:r>
      <w:r w:rsidR="005C3933" w:rsidRPr="002E1985">
        <w:t xml:space="preserve"> complex</w:t>
      </w:r>
      <w:r w:rsidRPr="002E1985">
        <w:t xml:space="preserve"> CD processes.</w:t>
      </w:r>
      <w:r w:rsidR="00A25023" w:rsidRPr="002E1985">
        <w:t xml:space="preserve"> NPD has had a substantive role in designing and managing CD in INP over the years, and has fulfilled this role effectively. With over 50 staff members in its international cooperation department, over 40 call-on contracts with consultancy firms to fill ad-hoc gaps and institutional cooperation with INP since the 1980s, NPD is uniquely placed to manage CD processes in the organisation. NPD does not only have the technical capacity, but also the management capacity and insider knowledge and trust needed to effectively perform this role.</w:t>
      </w:r>
      <w:r w:rsidR="006F77C9" w:rsidRPr="002E1985">
        <w:t xml:space="preserve"> </w:t>
      </w:r>
      <w:r w:rsidR="008D3DBA" w:rsidRPr="002E1985">
        <w:t xml:space="preserve">NPD has developed a strategy for staffing its overseas advisory services which includes a formula that charges a 1.5 multiple of the cost of an advisor in the field which means there is an incentive for the NPD to build its advisory services. NPD has also found that there is considerable interest by experienced professionals in engaging in such overseas assignments and who are willing to accept relatively modest compensation given their level of experience to work with NPD. </w:t>
      </w:r>
      <w:r w:rsidR="008D3DBA" w:rsidRPr="002E1985">
        <w:rPr>
          <w:b/>
          <w:u w:val="single"/>
        </w:rPr>
        <w:t xml:space="preserve">Therefore, the advisory work is a win-win for both NPD and twinning partners. </w:t>
      </w:r>
      <w:r w:rsidR="006F77C9" w:rsidRPr="002E1985">
        <w:rPr>
          <w:b/>
          <w:u w:val="single"/>
        </w:rPr>
        <w:t>It is a fair statement that NPD’s capacity to deliver CD has been a key success factor in Mozambique</w:t>
      </w:r>
      <w:r w:rsidR="006F77C9" w:rsidRPr="002E1985">
        <w:t>, underlining the value of this institutional cooperation.</w:t>
      </w:r>
      <w:r w:rsidR="00D76FD5" w:rsidRPr="002E1985">
        <w:t xml:space="preserve"> Institutional cooperation with NPD has been able to provide a framework to supply different types of CD support for different needs, while ensuring consistency and trust.</w:t>
      </w:r>
      <w:r w:rsidR="00CF29B8" w:rsidRPr="002E1985">
        <w:t xml:space="preserve"> Limited availability of NPD staff has been seen as a c</w:t>
      </w:r>
      <w:r w:rsidR="00EB6EE8" w:rsidRPr="002E1985">
        <w:t xml:space="preserve">hallenge to effective CD though, which can partly be explained by </w:t>
      </w:r>
      <w:r w:rsidR="006E1A55" w:rsidRPr="002E1985">
        <w:t>insufficient</w:t>
      </w:r>
      <w:r w:rsidR="00EB6EE8" w:rsidRPr="002E1985">
        <w:t xml:space="preserve"> planning and the ad-hoc nature of arising needs.</w:t>
      </w:r>
    </w:p>
    <w:p w14:paraId="5B60D1C6" w14:textId="77777777" w:rsidR="00D76FD5" w:rsidRPr="002E1985" w:rsidRDefault="00D76FD5" w:rsidP="00996875">
      <w:pPr>
        <w:spacing w:after="0" w:line="240" w:lineRule="auto"/>
        <w:jc w:val="both"/>
      </w:pPr>
    </w:p>
    <w:p w14:paraId="564BFF16" w14:textId="650CAE85" w:rsidR="006F77C9" w:rsidRPr="002E1985" w:rsidRDefault="00AF4D36" w:rsidP="00996875">
      <w:pPr>
        <w:spacing w:after="0" w:line="240" w:lineRule="auto"/>
        <w:jc w:val="both"/>
      </w:pPr>
      <w:r w:rsidRPr="002E1985">
        <w:t>Within Norad</w:t>
      </w:r>
      <w:r w:rsidR="00287967" w:rsidRPr="002E1985">
        <w:t xml:space="preserve"> and the embassy, </w:t>
      </w:r>
      <w:r w:rsidR="00B7148F" w:rsidRPr="002E1985">
        <w:t>capacities to manage CD are more limited, but also less necessary. Embassy sta</w:t>
      </w:r>
      <w:r w:rsidR="00DA4CA2" w:rsidRPr="002E1985">
        <w:t>ff have</w:t>
      </w:r>
      <w:r w:rsidR="00B7148F" w:rsidRPr="002E1985">
        <w:t xml:space="preserve"> limited time and technical expertise, but can draw upon advice from the OfD secretariat in Oslo which shares lessons from other programme countries. Importantly, Norad and the embassy have been very flexible in terms of adjusting and amending interventions, which can be seen as a key ingredient to successfully managing CD processes.</w:t>
      </w:r>
      <w:r w:rsidR="009D75F7" w:rsidRPr="002E1985">
        <w:t xml:space="preserve"> It was also mentioned that turnover in the embassy in Mozambique is relatively low, ensuring a certain degree of consistency and institutional </w:t>
      </w:r>
      <w:r w:rsidR="006E1A55" w:rsidRPr="002E1985">
        <w:t>memory</w:t>
      </w:r>
      <w:r w:rsidR="009D75F7" w:rsidRPr="002E1985">
        <w:t>.</w:t>
      </w:r>
    </w:p>
    <w:p w14:paraId="0F9E17E5" w14:textId="77777777" w:rsidR="006F77C9" w:rsidRPr="002E1985" w:rsidRDefault="006F77C9" w:rsidP="00996875">
      <w:pPr>
        <w:spacing w:after="0" w:line="240" w:lineRule="auto"/>
        <w:jc w:val="both"/>
      </w:pPr>
    </w:p>
    <w:p w14:paraId="3C85C5FC" w14:textId="77777777" w:rsidR="006F77C9" w:rsidRPr="002E1985" w:rsidRDefault="006F77C9" w:rsidP="00996875">
      <w:pPr>
        <w:spacing w:after="0" w:line="240" w:lineRule="auto"/>
        <w:jc w:val="both"/>
      </w:pPr>
    </w:p>
    <w:p w14:paraId="1C346B7C" w14:textId="3E4152F2" w:rsidR="00CC3729" w:rsidRPr="002E1985" w:rsidRDefault="00CC3729" w:rsidP="00C57FAA">
      <w:pPr>
        <w:pStyle w:val="Heading2"/>
        <w:numPr>
          <w:ilvl w:val="1"/>
          <w:numId w:val="26"/>
        </w:numPr>
        <w:ind w:hanging="792"/>
      </w:pPr>
      <w:bookmarkStart w:id="32" w:name="_Toc429573372"/>
      <w:r w:rsidRPr="002E1985">
        <w:t>To what degree have interventions achieved the planned results at outcome level, and to what degree is there a correlation between the interventions, and observed improvements in capacity of the partner institutions in more general terms (ToR Question 9)?</w:t>
      </w:r>
      <w:bookmarkEnd w:id="32"/>
    </w:p>
    <w:p w14:paraId="5C45571D" w14:textId="77777777" w:rsidR="00CC3729" w:rsidRPr="002E1985" w:rsidRDefault="00CC3729" w:rsidP="00996875">
      <w:pPr>
        <w:spacing w:after="0" w:line="240" w:lineRule="auto"/>
        <w:jc w:val="both"/>
      </w:pPr>
    </w:p>
    <w:p w14:paraId="5F4E7898" w14:textId="4F50FC02" w:rsidR="00CC3729" w:rsidRPr="002E1985" w:rsidRDefault="00772807" w:rsidP="00996875">
      <w:pPr>
        <w:spacing w:after="0" w:line="240" w:lineRule="auto"/>
        <w:jc w:val="both"/>
      </w:pPr>
      <w:r w:rsidRPr="002E1985">
        <w:t>There is clear evidence of improved capacities at the individual and organisational level. In particular INP staff have developed strong technical and management capacities over the years, and the organisation has established effective policies, systems and procures. There is no doubt that INP is a competent and well-functioning organisation compared to other public entities, to a large extent thanks to Norwegian CD support.</w:t>
      </w:r>
    </w:p>
    <w:p w14:paraId="70E0B110" w14:textId="77777777" w:rsidR="00772807" w:rsidRPr="002E1985" w:rsidRDefault="00772807" w:rsidP="00996875">
      <w:pPr>
        <w:spacing w:after="0" w:line="240" w:lineRule="auto"/>
        <w:jc w:val="both"/>
      </w:pPr>
    </w:p>
    <w:p w14:paraId="76F5B8EE" w14:textId="37A71946" w:rsidR="00772807" w:rsidRPr="002E1985" w:rsidRDefault="00772807" w:rsidP="00996875">
      <w:pPr>
        <w:spacing w:after="0" w:line="240" w:lineRule="auto"/>
        <w:jc w:val="both"/>
      </w:pPr>
      <w:r w:rsidRPr="002E1985">
        <w:t>At the institutional level, important capacities have been built but some key gaps remain. For instance, progress in developing capacities in other public entities such as MICOA, MIREM or the Ministry of Finance has been limited and it appears that INP can be seen as a “pocket of effectiveness”.</w:t>
      </w:r>
      <w:r w:rsidR="00642241" w:rsidRPr="002E1985">
        <w:t xml:space="preserve"> Civil society, media and parliamentarians have improved their capacities, but there is still a long way to go </w:t>
      </w:r>
      <w:r w:rsidR="00BD62A2" w:rsidRPr="002E1985">
        <w:t xml:space="preserve">to </w:t>
      </w:r>
      <w:r w:rsidR="00642241" w:rsidRPr="002E1985">
        <w:t>ensure effective demand and accountability mechanisms.</w:t>
      </w:r>
    </w:p>
    <w:p w14:paraId="52853C17" w14:textId="77777777" w:rsidR="00BB5551" w:rsidRPr="002E1985" w:rsidRDefault="00BB5551" w:rsidP="00996875">
      <w:pPr>
        <w:spacing w:after="0" w:line="240" w:lineRule="auto"/>
        <w:jc w:val="both"/>
      </w:pPr>
    </w:p>
    <w:p w14:paraId="4CD2382E" w14:textId="525C4AF1" w:rsidR="00BB5551" w:rsidRPr="002E1985" w:rsidRDefault="00BB5551" w:rsidP="00996875">
      <w:pPr>
        <w:spacing w:after="0" w:line="240" w:lineRule="auto"/>
        <w:jc w:val="both"/>
      </w:pPr>
      <w:r w:rsidRPr="002E1985">
        <w:t xml:space="preserve">At the level of outcomes and long-term results, a number of achievements have been made, such as the establishment of a functioning legal and regulatory framework for the sector. A number of licenses have been awarded and are operational, and appropriate benefit-sharing and taxation agreements have been reached to secure significant future </w:t>
      </w:r>
      <w:r w:rsidR="009E241E" w:rsidRPr="002E1985">
        <w:t>petroleum</w:t>
      </w:r>
      <w:r w:rsidRPr="002E1985">
        <w:t xml:space="preserve"> revenues.</w:t>
      </w:r>
      <w:r w:rsidR="002347E4" w:rsidRPr="002E1985">
        <w:t xml:space="preserve"> Transparency and accountability </w:t>
      </w:r>
      <w:r w:rsidR="002347E4" w:rsidRPr="002E1985">
        <w:lastRenderedPageBreak/>
        <w:t xml:space="preserve">of the sector has improved through Mozambique’s progress in the EITI process and the publication of </w:t>
      </w:r>
      <w:r w:rsidR="009E241E" w:rsidRPr="002E1985">
        <w:t>petroleum</w:t>
      </w:r>
      <w:r w:rsidR="002347E4" w:rsidRPr="002E1985">
        <w:t xml:space="preserve"> contracts. However, outcomes in the area of safety, social and environmental compliance have not yet been achieved, and further steps need to be undertaken to ensure pro-poor, equitable and sustainable use of </w:t>
      </w:r>
      <w:r w:rsidR="009E241E" w:rsidRPr="002E1985">
        <w:t>petroleum</w:t>
      </w:r>
      <w:r w:rsidR="002347E4" w:rsidRPr="002E1985">
        <w:t xml:space="preserve"> revenues in the future.</w:t>
      </w:r>
    </w:p>
    <w:p w14:paraId="2E186445" w14:textId="77777777" w:rsidR="00DA4CA2" w:rsidRPr="002E1985" w:rsidRDefault="00DA4CA2" w:rsidP="00996875">
      <w:pPr>
        <w:spacing w:after="0" w:line="240" w:lineRule="auto"/>
        <w:jc w:val="both"/>
      </w:pPr>
    </w:p>
    <w:p w14:paraId="78CB656F" w14:textId="77777777" w:rsidR="00DA4CA2" w:rsidRPr="002E1985" w:rsidRDefault="00DA4CA2" w:rsidP="00996875">
      <w:pPr>
        <w:spacing w:after="0" w:line="240" w:lineRule="auto"/>
        <w:jc w:val="both"/>
      </w:pPr>
    </w:p>
    <w:p w14:paraId="60754186" w14:textId="51A3A5D2" w:rsidR="00CC3729" w:rsidRPr="002E1985" w:rsidRDefault="00CC3729" w:rsidP="00C57FAA">
      <w:pPr>
        <w:pStyle w:val="Heading2"/>
        <w:numPr>
          <w:ilvl w:val="1"/>
          <w:numId w:val="26"/>
        </w:numPr>
        <w:ind w:hanging="792"/>
      </w:pPr>
      <w:bookmarkStart w:id="33" w:name="_Toc429573373"/>
      <w:r w:rsidRPr="002E1985">
        <w:t>What are the possible unintended effects of support to CD (ToR Question 8)?</w:t>
      </w:r>
      <w:bookmarkEnd w:id="33"/>
    </w:p>
    <w:p w14:paraId="277F6B84" w14:textId="77777777" w:rsidR="00093824" w:rsidRPr="002E1985" w:rsidRDefault="00093824" w:rsidP="00093824">
      <w:pPr>
        <w:pStyle w:val="ListParagraph"/>
        <w:spacing w:after="0" w:line="240" w:lineRule="auto"/>
        <w:ind w:left="0"/>
        <w:contextualSpacing w:val="0"/>
      </w:pPr>
    </w:p>
    <w:p w14:paraId="36039B3A" w14:textId="47036E8A" w:rsidR="00093824" w:rsidRPr="002E1985" w:rsidRDefault="00093824" w:rsidP="00093824">
      <w:pPr>
        <w:pStyle w:val="ListParagraph"/>
        <w:spacing w:after="0" w:line="240" w:lineRule="auto"/>
        <w:ind w:left="0"/>
        <w:contextualSpacing w:val="0"/>
      </w:pPr>
      <w:r w:rsidRPr="002E1985">
        <w:t>No significant unintended effects of Norwegian CD support were observed.</w:t>
      </w:r>
    </w:p>
    <w:p w14:paraId="589AD5A8" w14:textId="77777777" w:rsidR="00093824" w:rsidRPr="002E1985" w:rsidRDefault="00093824" w:rsidP="00093824">
      <w:pPr>
        <w:pStyle w:val="ListParagraph"/>
        <w:spacing w:after="0" w:line="240" w:lineRule="auto"/>
        <w:ind w:left="0"/>
        <w:contextualSpacing w:val="0"/>
      </w:pPr>
    </w:p>
    <w:p w14:paraId="1A8DEA60" w14:textId="77777777" w:rsidR="00093824" w:rsidRPr="002E1985" w:rsidRDefault="00093824" w:rsidP="00996875">
      <w:pPr>
        <w:spacing w:after="0" w:line="240" w:lineRule="auto"/>
        <w:jc w:val="both"/>
      </w:pPr>
    </w:p>
    <w:p w14:paraId="60389B9C" w14:textId="1C17B2B8" w:rsidR="00CC3729" w:rsidRPr="002E1985" w:rsidRDefault="00CC3729" w:rsidP="00C57FAA">
      <w:pPr>
        <w:pStyle w:val="Heading2"/>
        <w:numPr>
          <w:ilvl w:val="1"/>
          <w:numId w:val="26"/>
        </w:numPr>
        <w:ind w:hanging="792"/>
      </w:pPr>
      <w:bookmarkStart w:id="34" w:name="_Toc429573374"/>
      <w:r w:rsidRPr="002E1985">
        <w:t>Did the interventions represent efficient use of money in contributing to CD outcomes (ToR Question 8)?</w:t>
      </w:r>
      <w:bookmarkEnd w:id="34"/>
    </w:p>
    <w:p w14:paraId="1A6CF430" w14:textId="77777777" w:rsidR="00E92C8C" w:rsidRPr="002E1985" w:rsidRDefault="00E92C8C" w:rsidP="00996875">
      <w:pPr>
        <w:spacing w:after="0" w:line="240" w:lineRule="auto"/>
        <w:jc w:val="both"/>
      </w:pPr>
    </w:p>
    <w:p w14:paraId="15689FB8" w14:textId="41301AF8" w:rsidR="00A44587" w:rsidRPr="002E1985" w:rsidRDefault="00A44587" w:rsidP="00996875">
      <w:pPr>
        <w:spacing w:after="0" w:line="240" w:lineRule="auto"/>
        <w:jc w:val="both"/>
      </w:pPr>
      <w:r w:rsidRPr="002E1985">
        <w:t>The institutional cooperation with NPD has been efficient in that CD support has been very tailored and timed to local needs.</w:t>
      </w:r>
      <w:r w:rsidR="00221613" w:rsidRPr="002E1985">
        <w:t xml:space="preserve"> However, the strong reliance on Norwegian inputs as opposed to other international and regional expertise has been costly, </w:t>
      </w:r>
      <w:r w:rsidR="00B72FE0" w:rsidRPr="002E1985">
        <w:t>and ad-hoc changes have limited adherence to workplans and budgets.</w:t>
      </w:r>
      <w:r w:rsidR="00881A20" w:rsidRPr="002E1985">
        <w:t xml:space="preserve"> Improved planning of INP/NPD activities and a gradual shift away from Norwegian consultancy inputs would further enhance the efficient use of money of the intervention.</w:t>
      </w:r>
    </w:p>
    <w:p w14:paraId="2A3BE55A" w14:textId="77777777" w:rsidR="009E2A36" w:rsidRPr="002E1985" w:rsidRDefault="009E2A36" w:rsidP="00996875">
      <w:pPr>
        <w:spacing w:after="0" w:line="240" w:lineRule="auto"/>
        <w:jc w:val="both"/>
      </w:pPr>
    </w:p>
    <w:p w14:paraId="56DA82F6" w14:textId="49DB71C6" w:rsidR="009E2A36" w:rsidRPr="002E1985" w:rsidRDefault="009E2A36" w:rsidP="00996875">
      <w:pPr>
        <w:spacing w:after="0" w:line="240" w:lineRule="auto"/>
        <w:jc w:val="both"/>
      </w:pPr>
      <w:r w:rsidRPr="002E1985">
        <w:t>Legal advice by SVW has been very costly but necessary, and improved coordination with Denton law firm has improved the efficiency of this investment. Given the challenges with CD support MICOA, this investment has to be seen as very inefficient and the move towards improving environmental management through INP promises large efficiency gains.</w:t>
      </w:r>
    </w:p>
    <w:p w14:paraId="6C05D7FA" w14:textId="77777777" w:rsidR="00881A20" w:rsidRPr="002E1985" w:rsidRDefault="00881A20" w:rsidP="00996875">
      <w:pPr>
        <w:spacing w:after="0" w:line="240" w:lineRule="auto"/>
        <w:jc w:val="both"/>
      </w:pPr>
    </w:p>
    <w:p w14:paraId="795CE6F4" w14:textId="4B1C2EFD" w:rsidR="00881A20" w:rsidRPr="002E1985" w:rsidRDefault="00881A20" w:rsidP="00996875">
      <w:pPr>
        <w:spacing w:after="0" w:line="240" w:lineRule="auto"/>
        <w:jc w:val="both"/>
      </w:pPr>
      <w:r w:rsidRPr="002E1985">
        <w:t>In the area of strengthening demand and accountability, there appears to be a lack of a strategic and coordinated approach. Various CSOs are supported through various overlapping funding streams, reducing the efficiency of Norway’s investments. Moving towards a more strategic and coordinated approach would enhance the efficient use of money of this investment.</w:t>
      </w:r>
    </w:p>
    <w:p w14:paraId="2A503564" w14:textId="77777777" w:rsidR="00A44587" w:rsidRPr="002E1985" w:rsidRDefault="00A44587" w:rsidP="00996875">
      <w:pPr>
        <w:spacing w:after="0" w:line="240" w:lineRule="auto"/>
        <w:jc w:val="both"/>
      </w:pPr>
    </w:p>
    <w:p w14:paraId="1DF7B66D" w14:textId="4C9738DA" w:rsidR="00F83EA9" w:rsidRPr="002E1985" w:rsidRDefault="00DF1376" w:rsidP="00996875">
      <w:pPr>
        <w:spacing w:after="0" w:line="240" w:lineRule="auto"/>
        <w:jc w:val="both"/>
      </w:pPr>
      <w:r w:rsidRPr="002E1985">
        <w:t>When comparing Norwegian CD support to the sector to other donors’ support, it is evident that the interventions represented efficient use of money. The main comparator in the sector is the World Bank’s MAGTAP programme, and several stakeholders justified their preference for Norwegian CD support not only on technical ground, but also</w:t>
      </w:r>
      <w:r w:rsidR="00BD62A2" w:rsidRPr="002E1985">
        <w:t xml:space="preserve"> due to the </w:t>
      </w:r>
      <w:r w:rsidR="00F83EA9" w:rsidRPr="002E1985">
        <w:t>flexibility, speed and ease of Norwegian support.</w:t>
      </w:r>
    </w:p>
    <w:p w14:paraId="7023B01C" w14:textId="77777777" w:rsidR="00E93DAA" w:rsidRPr="002E1985" w:rsidRDefault="00E93DAA" w:rsidP="00996875">
      <w:pPr>
        <w:spacing w:after="0" w:line="240" w:lineRule="auto"/>
        <w:jc w:val="both"/>
      </w:pPr>
    </w:p>
    <w:p w14:paraId="621D0E66" w14:textId="77777777" w:rsidR="00A44587" w:rsidRPr="002E1985" w:rsidRDefault="00A44587" w:rsidP="00996875">
      <w:pPr>
        <w:spacing w:after="0" w:line="240" w:lineRule="auto"/>
        <w:jc w:val="both"/>
      </w:pPr>
    </w:p>
    <w:p w14:paraId="788FDE9D" w14:textId="10016CAF" w:rsidR="000C5CF4" w:rsidRPr="002E1985" w:rsidRDefault="00DE735C" w:rsidP="00C57FAA">
      <w:pPr>
        <w:pStyle w:val="Heading2"/>
        <w:numPr>
          <w:ilvl w:val="1"/>
          <w:numId w:val="26"/>
        </w:numPr>
        <w:ind w:hanging="792"/>
      </w:pPr>
      <w:bookmarkStart w:id="35" w:name="_Toc429573375"/>
      <w:r w:rsidRPr="002E1985">
        <w:t>Success F</w:t>
      </w:r>
      <w:r w:rsidR="00FA484C" w:rsidRPr="002E1985">
        <w:t>actor</w:t>
      </w:r>
      <w:r w:rsidR="00B6780B" w:rsidRPr="002E1985">
        <w:t>s</w:t>
      </w:r>
      <w:r w:rsidR="00FA484C" w:rsidRPr="002E1985">
        <w:t xml:space="preserve"> for CD</w:t>
      </w:r>
      <w:bookmarkEnd w:id="35"/>
    </w:p>
    <w:p w14:paraId="425C29DE" w14:textId="77777777" w:rsidR="000C5CF4" w:rsidRPr="002E1985" w:rsidRDefault="000C5CF4" w:rsidP="00996875">
      <w:pPr>
        <w:spacing w:after="0" w:line="240" w:lineRule="auto"/>
        <w:jc w:val="both"/>
      </w:pPr>
    </w:p>
    <w:p w14:paraId="7D9D8E6A" w14:textId="60FEF8D6" w:rsidR="00BD62A2" w:rsidRPr="002E1985" w:rsidRDefault="00BD62A2" w:rsidP="00186098">
      <w:pPr>
        <w:spacing w:after="0" w:line="240" w:lineRule="auto"/>
        <w:jc w:val="both"/>
      </w:pPr>
      <w:r w:rsidRPr="002E1985">
        <w:t xml:space="preserve">Overall, key success factors of CD </w:t>
      </w:r>
      <w:r w:rsidR="00186098" w:rsidRPr="002E1985">
        <w:t>of</w:t>
      </w:r>
      <w:r w:rsidRPr="002E1985">
        <w:t xml:space="preserve"> the Mozambican petroleum sector include:</w:t>
      </w:r>
    </w:p>
    <w:p w14:paraId="206D811B" w14:textId="77777777" w:rsidR="00BD62A2" w:rsidRPr="002E1985" w:rsidRDefault="00BD62A2" w:rsidP="00186098">
      <w:pPr>
        <w:spacing w:after="0" w:line="240" w:lineRule="auto"/>
        <w:jc w:val="both"/>
      </w:pPr>
    </w:p>
    <w:p w14:paraId="10AF9EE4" w14:textId="06A5FA15" w:rsidR="00BD62A2" w:rsidRPr="002E1985" w:rsidRDefault="00585741" w:rsidP="00186098">
      <w:pPr>
        <w:spacing w:after="0" w:line="240" w:lineRule="auto"/>
        <w:jc w:val="both"/>
      </w:pPr>
      <w:r w:rsidRPr="002E1985">
        <w:rPr>
          <w:b/>
        </w:rPr>
        <w:t>Consis</w:t>
      </w:r>
      <w:r w:rsidR="00BD62A2" w:rsidRPr="002E1985">
        <w:rPr>
          <w:b/>
        </w:rPr>
        <w:t xml:space="preserve">tency and trust: </w:t>
      </w:r>
      <w:r w:rsidR="00BD62A2" w:rsidRPr="002E1985">
        <w:t xml:space="preserve">This was ensured through institutional cooperation since the 1980s, the same ENH director for the first 10 years, a number of Norway-trained ENH/INP staff, the involvement of the NPD programme manager in Mozambique for 20 years, and the fact that Norway was the </w:t>
      </w:r>
      <w:r w:rsidR="0075358D" w:rsidRPr="002E1985">
        <w:t xml:space="preserve">main </w:t>
      </w:r>
      <w:r w:rsidR="00BD62A2" w:rsidRPr="002E1985">
        <w:t>donor in the sector until recently (World Bank), among others.</w:t>
      </w:r>
    </w:p>
    <w:p w14:paraId="78E5877B" w14:textId="77777777" w:rsidR="00CC3729" w:rsidRPr="002E1985" w:rsidRDefault="00CC3729" w:rsidP="00186098">
      <w:pPr>
        <w:spacing w:after="0" w:line="240" w:lineRule="auto"/>
        <w:jc w:val="both"/>
      </w:pPr>
    </w:p>
    <w:p w14:paraId="301FC54C" w14:textId="47B88E42" w:rsidR="00BD62A2" w:rsidRPr="002E1985" w:rsidRDefault="00E93DAA" w:rsidP="00186098">
      <w:pPr>
        <w:spacing w:after="0" w:line="240" w:lineRule="auto"/>
        <w:jc w:val="both"/>
      </w:pPr>
      <w:r w:rsidRPr="002E1985">
        <w:rPr>
          <w:b/>
        </w:rPr>
        <w:t>Specialised and fitting CD</w:t>
      </w:r>
      <w:r w:rsidR="00BD62A2" w:rsidRPr="002E1985">
        <w:rPr>
          <w:b/>
        </w:rPr>
        <w:t xml:space="preserve">: </w:t>
      </w:r>
      <w:r w:rsidR="00BD62A2" w:rsidRPr="002E1985">
        <w:t xml:space="preserve">Twinning with NPD allowed </w:t>
      </w:r>
      <w:r w:rsidR="00186098" w:rsidRPr="002E1985">
        <w:t xml:space="preserve">for the provision of highly specialised advice from a peer and the supply of </w:t>
      </w:r>
      <w:r w:rsidR="00BD62A2" w:rsidRPr="002E1985">
        <w:t xml:space="preserve">different </w:t>
      </w:r>
      <w:r w:rsidR="00186098" w:rsidRPr="002E1985">
        <w:t>types of CD for different needs. L</w:t>
      </w:r>
      <w:r w:rsidR="00BD62A2" w:rsidRPr="002E1985">
        <w:t>ong-term resident advisors in early years ensured fit of demand supply.</w:t>
      </w:r>
    </w:p>
    <w:p w14:paraId="4DE0B652" w14:textId="77777777" w:rsidR="00BD62A2" w:rsidRPr="002E1985" w:rsidRDefault="00BD62A2" w:rsidP="00186098">
      <w:pPr>
        <w:spacing w:after="0" w:line="240" w:lineRule="auto"/>
        <w:jc w:val="both"/>
      </w:pPr>
    </w:p>
    <w:p w14:paraId="44F292A4" w14:textId="4C1FB76C" w:rsidR="00BD62A2" w:rsidRPr="002E1985" w:rsidRDefault="00E93DAA" w:rsidP="00186098">
      <w:pPr>
        <w:spacing w:after="0" w:line="240" w:lineRule="auto"/>
        <w:jc w:val="both"/>
      </w:pPr>
      <w:r w:rsidRPr="002E1985">
        <w:rPr>
          <w:b/>
        </w:rPr>
        <w:lastRenderedPageBreak/>
        <w:t>Relative autonomy of the recipient</w:t>
      </w:r>
      <w:r w:rsidR="00186098" w:rsidRPr="002E1985">
        <w:rPr>
          <w:b/>
        </w:rPr>
        <w:t xml:space="preserve">: </w:t>
      </w:r>
      <w:r w:rsidR="00186098" w:rsidRPr="002E1985">
        <w:t xml:space="preserve">The independence of INP ensured limited political interference, autonomy to manage CD processes and the ability to offer higher salaries and </w:t>
      </w:r>
      <w:r w:rsidR="00584EDA" w:rsidRPr="002E1985">
        <w:t>maximise</w:t>
      </w:r>
      <w:r w:rsidR="00186098" w:rsidRPr="002E1985">
        <w:t xml:space="preserve"> staff retention.</w:t>
      </w:r>
    </w:p>
    <w:p w14:paraId="28F06A75" w14:textId="77777777" w:rsidR="00BD62A2" w:rsidRPr="002E1985" w:rsidRDefault="00BD62A2" w:rsidP="00186098">
      <w:pPr>
        <w:spacing w:after="0" w:line="240" w:lineRule="auto"/>
        <w:jc w:val="both"/>
      </w:pPr>
    </w:p>
    <w:p w14:paraId="2D90E67D" w14:textId="61167DFB" w:rsidR="00764E74" w:rsidRPr="002E1985" w:rsidRDefault="00E93DAA" w:rsidP="00186098">
      <w:pPr>
        <w:spacing w:after="0" w:line="240" w:lineRule="auto"/>
        <w:jc w:val="both"/>
      </w:pPr>
      <w:r w:rsidRPr="002E1985">
        <w:rPr>
          <w:b/>
        </w:rPr>
        <w:t>Flexible p</w:t>
      </w:r>
      <w:r w:rsidR="00764E74" w:rsidRPr="002E1985">
        <w:rPr>
          <w:b/>
        </w:rPr>
        <w:t>rogramme management</w:t>
      </w:r>
      <w:r w:rsidR="00186098" w:rsidRPr="002E1985">
        <w:rPr>
          <w:b/>
        </w:rPr>
        <w:t xml:space="preserve">: </w:t>
      </w:r>
      <w:r w:rsidR="00186098" w:rsidRPr="002E1985">
        <w:t>Flexibility and responsiveness allowed to respond to emerging needs.</w:t>
      </w:r>
    </w:p>
    <w:p w14:paraId="0070CC35" w14:textId="77777777" w:rsidR="00BA49D1" w:rsidRPr="002E1985" w:rsidRDefault="00BA49D1" w:rsidP="00186098">
      <w:pPr>
        <w:spacing w:after="0" w:line="240" w:lineRule="auto"/>
        <w:jc w:val="both"/>
      </w:pPr>
    </w:p>
    <w:p w14:paraId="253ED145" w14:textId="77777777" w:rsidR="00BA49D1" w:rsidRPr="002E1985" w:rsidRDefault="00BA49D1" w:rsidP="00186098">
      <w:pPr>
        <w:spacing w:after="0" w:line="240" w:lineRule="auto"/>
        <w:jc w:val="both"/>
      </w:pPr>
    </w:p>
    <w:p w14:paraId="34CA08B5" w14:textId="18EDD9C1" w:rsidR="00B6780B" w:rsidRPr="002E1985" w:rsidRDefault="00B6780B" w:rsidP="00C57FAA">
      <w:pPr>
        <w:pStyle w:val="Heading2"/>
        <w:numPr>
          <w:ilvl w:val="1"/>
          <w:numId w:val="26"/>
        </w:numPr>
        <w:ind w:hanging="792"/>
      </w:pPr>
      <w:bookmarkStart w:id="36" w:name="_Toc429573376"/>
      <w:r w:rsidRPr="002E1985">
        <w:t>Challenges for CD</w:t>
      </w:r>
      <w:bookmarkEnd w:id="36"/>
    </w:p>
    <w:p w14:paraId="45BCE052" w14:textId="77777777" w:rsidR="00B6780B" w:rsidRPr="002E1985" w:rsidRDefault="00B6780B" w:rsidP="00186098">
      <w:pPr>
        <w:spacing w:after="0" w:line="240" w:lineRule="auto"/>
        <w:jc w:val="both"/>
      </w:pPr>
    </w:p>
    <w:p w14:paraId="2D96FB31" w14:textId="59009C21" w:rsidR="00186098" w:rsidRPr="002E1985" w:rsidRDefault="00186098" w:rsidP="00186098">
      <w:pPr>
        <w:spacing w:after="0" w:line="240" w:lineRule="auto"/>
        <w:jc w:val="both"/>
      </w:pPr>
      <w:r w:rsidRPr="002E1985">
        <w:t>Key challenges of CD of the Mozambican petroleum sector include:</w:t>
      </w:r>
    </w:p>
    <w:p w14:paraId="142F460B" w14:textId="77777777" w:rsidR="00186098" w:rsidRPr="002E1985" w:rsidRDefault="00186098" w:rsidP="00186098">
      <w:pPr>
        <w:spacing w:after="0" w:line="240" w:lineRule="auto"/>
        <w:jc w:val="both"/>
      </w:pPr>
    </w:p>
    <w:p w14:paraId="10780747" w14:textId="1230F961" w:rsidR="00764E74" w:rsidRPr="002E1985" w:rsidRDefault="0007779B" w:rsidP="00186098">
      <w:pPr>
        <w:spacing w:after="0" w:line="240" w:lineRule="auto"/>
        <w:jc w:val="both"/>
      </w:pPr>
      <w:r w:rsidRPr="002E1985">
        <w:rPr>
          <w:b/>
        </w:rPr>
        <w:t xml:space="preserve">Moving beyond </w:t>
      </w:r>
      <w:r w:rsidR="00186098" w:rsidRPr="002E1985">
        <w:rPr>
          <w:b/>
        </w:rPr>
        <w:t>pockets of effectiveness</w:t>
      </w:r>
      <w:r w:rsidR="00186098" w:rsidRPr="002E1985">
        <w:t xml:space="preserve">: Large challenges remain in </w:t>
      </w:r>
      <w:r w:rsidRPr="002E1985">
        <w:t>developing capacity of other public entities beyond ENH/INP</w:t>
      </w:r>
      <w:r w:rsidR="0075358D" w:rsidRPr="002E1985">
        <w:t>.</w:t>
      </w:r>
    </w:p>
    <w:p w14:paraId="4D6D12FD" w14:textId="77777777" w:rsidR="00B6780B" w:rsidRPr="002E1985" w:rsidRDefault="00B6780B" w:rsidP="00186098">
      <w:pPr>
        <w:spacing w:after="0" w:line="240" w:lineRule="auto"/>
        <w:jc w:val="both"/>
      </w:pPr>
    </w:p>
    <w:p w14:paraId="6D92EB20" w14:textId="12305F1F" w:rsidR="0007779B" w:rsidRPr="002E1985" w:rsidRDefault="00764E74" w:rsidP="00186098">
      <w:pPr>
        <w:spacing w:after="0" w:line="240" w:lineRule="auto"/>
        <w:jc w:val="both"/>
      </w:pPr>
      <w:r w:rsidRPr="002E1985">
        <w:rPr>
          <w:b/>
        </w:rPr>
        <w:t>Strengthening demand and accountability</w:t>
      </w:r>
      <w:r w:rsidR="00186098" w:rsidRPr="002E1985">
        <w:rPr>
          <w:b/>
        </w:rPr>
        <w:t xml:space="preserve">: </w:t>
      </w:r>
      <w:r w:rsidR="00186098" w:rsidRPr="002E1985">
        <w:t xml:space="preserve">The political context </w:t>
      </w:r>
      <w:r w:rsidR="0075358D" w:rsidRPr="002E1985">
        <w:t xml:space="preserve">limits efforts to build </w:t>
      </w:r>
      <w:r w:rsidR="00A74E2A" w:rsidRPr="002E1985">
        <w:t>effective accountability relationships.</w:t>
      </w:r>
    </w:p>
    <w:p w14:paraId="056CB167" w14:textId="77777777" w:rsidR="00186098" w:rsidRPr="002E1985" w:rsidRDefault="00186098" w:rsidP="00186098">
      <w:pPr>
        <w:spacing w:after="0" w:line="240" w:lineRule="auto"/>
        <w:jc w:val="both"/>
      </w:pPr>
    </w:p>
    <w:p w14:paraId="67F79B7B" w14:textId="6DF563A6" w:rsidR="00A74E2A" w:rsidRPr="002E1985" w:rsidRDefault="00A74E2A" w:rsidP="00186098">
      <w:pPr>
        <w:spacing w:after="0" w:line="240" w:lineRule="auto"/>
        <w:jc w:val="both"/>
      </w:pPr>
      <w:r w:rsidRPr="002E1985">
        <w:rPr>
          <w:b/>
        </w:rPr>
        <w:t xml:space="preserve">Sustainability: </w:t>
      </w:r>
      <w:r w:rsidRPr="002E1985">
        <w:t>The lack of an indigenous training institute in the sector challenges the sustainability of CD on the long run.</w:t>
      </w:r>
    </w:p>
    <w:p w14:paraId="0E07F6E6" w14:textId="05217F17" w:rsidR="00E9445A" w:rsidRPr="002E1985" w:rsidRDefault="00F06F65" w:rsidP="00315C31">
      <w:r w:rsidRPr="002E1985">
        <w:br w:type="page"/>
      </w:r>
    </w:p>
    <w:p w14:paraId="62979385" w14:textId="4B9E5E4E" w:rsidR="00794155" w:rsidRDefault="00794155">
      <w:r>
        <w:lastRenderedPageBreak/>
        <w:br w:type="page"/>
      </w:r>
    </w:p>
    <w:p w14:paraId="0B00E926" w14:textId="68A9A0EA" w:rsidR="00CC3729" w:rsidRPr="002E1985" w:rsidRDefault="00315C31" w:rsidP="002E1985">
      <w:pPr>
        <w:pStyle w:val="Heading1"/>
      </w:pPr>
      <w:bookmarkStart w:id="37" w:name="_Toc429573378"/>
      <w:r>
        <w:lastRenderedPageBreak/>
        <w:t>Annex 1</w:t>
      </w:r>
      <w:r w:rsidR="00CC3729" w:rsidRPr="002E1985">
        <w:t xml:space="preserve"> </w:t>
      </w:r>
      <w:r w:rsidR="002E1985" w:rsidRPr="002E1985">
        <w:t>References</w:t>
      </w:r>
      <w:bookmarkEnd w:id="37"/>
      <w:r w:rsidR="002E1985" w:rsidRPr="002E1985">
        <w:t xml:space="preserve"> </w:t>
      </w:r>
    </w:p>
    <w:p w14:paraId="14C95650" w14:textId="77777777" w:rsidR="00CC3729" w:rsidRPr="002E1985" w:rsidRDefault="00CC3729" w:rsidP="000C5CF4">
      <w:pPr>
        <w:spacing w:after="0" w:line="240" w:lineRule="auto"/>
      </w:pPr>
    </w:p>
    <w:p w14:paraId="1BCE7ECB" w14:textId="72C037C3" w:rsidR="00525066" w:rsidRPr="002E1985" w:rsidRDefault="00525066" w:rsidP="00525066">
      <w:pPr>
        <w:pStyle w:val="NoSpacing"/>
        <w:rPr>
          <w:b/>
        </w:rPr>
      </w:pPr>
      <w:r w:rsidRPr="002E1985">
        <w:rPr>
          <w:b/>
        </w:rPr>
        <w:t>ENH</w:t>
      </w:r>
    </w:p>
    <w:p w14:paraId="0F1E44FA" w14:textId="77777777" w:rsidR="00525066" w:rsidRPr="002E1985" w:rsidRDefault="00525066" w:rsidP="00525066">
      <w:pPr>
        <w:pStyle w:val="NoSpacing"/>
        <w:rPr>
          <w:b/>
        </w:rPr>
      </w:pPr>
    </w:p>
    <w:p w14:paraId="5BE2EE36" w14:textId="77777777" w:rsidR="00525066" w:rsidRPr="002E1985" w:rsidRDefault="00525066" w:rsidP="00525066">
      <w:pPr>
        <w:pStyle w:val="NoSpacing"/>
        <w:numPr>
          <w:ilvl w:val="0"/>
          <w:numId w:val="21"/>
        </w:numPr>
      </w:pPr>
      <w:r w:rsidRPr="002E1985">
        <w:t>ENH final report 2012</w:t>
      </w:r>
    </w:p>
    <w:p w14:paraId="2BD97DDC" w14:textId="77777777" w:rsidR="00525066" w:rsidRPr="002E1985" w:rsidRDefault="00525066" w:rsidP="00525066">
      <w:pPr>
        <w:pStyle w:val="NoSpacing"/>
        <w:numPr>
          <w:ilvl w:val="0"/>
          <w:numId w:val="21"/>
        </w:numPr>
      </w:pPr>
      <w:r w:rsidRPr="002E1985">
        <w:t>ENH annual meeting note 2011</w:t>
      </w:r>
    </w:p>
    <w:p w14:paraId="51BE3E82" w14:textId="77777777" w:rsidR="00525066" w:rsidRPr="002E1985" w:rsidRDefault="00525066" w:rsidP="00525066">
      <w:pPr>
        <w:pStyle w:val="NoSpacing"/>
        <w:numPr>
          <w:ilvl w:val="0"/>
          <w:numId w:val="21"/>
        </w:numPr>
        <w:rPr>
          <w:b/>
        </w:rPr>
      </w:pPr>
      <w:r w:rsidRPr="002E1985">
        <w:t>ENH agreement addendum 2010</w:t>
      </w:r>
    </w:p>
    <w:p w14:paraId="0A70D60D" w14:textId="77777777" w:rsidR="00525066" w:rsidRPr="002E1985" w:rsidRDefault="00525066" w:rsidP="00525066">
      <w:pPr>
        <w:pStyle w:val="NoSpacing"/>
        <w:numPr>
          <w:ilvl w:val="0"/>
          <w:numId w:val="21"/>
        </w:numPr>
      </w:pPr>
      <w:r w:rsidRPr="002E1985">
        <w:t>ENH agreement 2008-2009</w:t>
      </w:r>
    </w:p>
    <w:p w14:paraId="25D05584" w14:textId="77777777" w:rsidR="00525066" w:rsidRPr="002E1985" w:rsidRDefault="00525066" w:rsidP="00525066">
      <w:pPr>
        <w:pStyle w:val="NoSpacing"/>
        <w:numPr>
          <w:ilvl w:val="0"/>
          <w:numId w:val="21"/>
        </w:numPr>
      </w:pPr>
      <w:r w:rsidRPr="002E1985">
        <w:t>ENH appropriation document 2008-2009</w:t>
      </w:r>
    </w:p>
    <w:p w14:paraId="446D638C" w14:textId="77777777" w:rsidR="00525066" w:rsidRPr="002E1985" w:rsidRDefault="00525066" w:rsidP="00525066">
      <w:pPr>
        <w:pStyle w:val="NoSpacing"/>
        <w:rPr>
          <w:b/>
        </w:rPr>
      </w:pPr>
    </w:p>
    <w:p w14:paraId="5522A0DA" w14:textId="53282356" w:rsidR="00525066" w:rsidRPr="002E1985" w:rsidRDefault="00525066" w:rsidP="00525066">
      <w:pPr>
        <w:pStyle w:val="NoSpacing"/>
        <w:rPr>
          <w:b/>
        </w:rPr>
      </w:pPr>
      <w:r w:rsidRPr="002E1985">
        <w:rPr>
          <w:b/>
        </w:rPr>
        <w:t>INP</w:t>
      </w:r>
    </w:p>
    <w:p w14:paraId="1748F082" w14:textId="77777777" w:rsidR="00525066" w:rsidRPr="002E1985" w:rsidRDefault="00525066" w:rsidP="00525066">
      <w:pPr>
        <w:pStyle w:val="NoSpacing"/>
        <w:rPr>
          <w:b/>
        </w:rPr>
      </w:pPr>
    </w:p>
    <w:p w14:paraId="2C81BD03" w14:textId="77777777" w:rsidR="00525066" w:rsidRPr="002E1985" w:rsidRDefault="00525066" w:rsidP="00525066">
      <w:pPr>
        <w:pStyle w:val="NoSpacing"/>
        <w:numPr>
          <w:ilvl w:val="0"/>
          <w:numId w:val="22"/>
        </w:numPr>
      </w:pPr>
      <w:r w:rsidRPr="002E1985">
        <w:t>NPD memorandum 2014</w:t>
      </w:r>
    </w:p>
    <w:p w14:paraId="083CF290" w14:textId="77777777" w:rsidR="00525066" w:rsidRPr="002E1985" w:rsidRDefault="00525066" w:rsidP="00525066">
      <w:pPr>
        <w:pStyle w:val="NoSpacing"/>
        <w:numPr>
          <w:ilvl w:val="0"/>
          <w:numId w:val="22"/>
        </w:numPr>
      </w:pPr>
      <w:r w:rsidRPr="002E1985">
        <w:t>SVW report December 2014</w:t>
      </w:r>
    </w:p>
    <w:p w14:paraId="253222F4" w14:textId="77777777" w:rsidR="00525066" w:rsidRPr="002E1985" w:rsidRDefault="00525066" w:rsidP="00525066">
      <w:pPr>
        <w:pStyle w:val="NoSpacing"/>
        <w:numPr>
          <w:ilvl w:val="0"/>
          <w:numId w:val="22"/>
        </w:numPr>
      </w:pPr>
      <w:r w:rsidRPr="002E1985">
        <w:t>INP annual meeting minutes 2014</w:t>
      </w:r>
    </w:p>
    <w:p w14:paraId="0F73BDAA" w14:textId="77777777" w:rsidR="00525066" w:rsidRPr="002E1985" w:rsidRDefault="00525066" w:rsidP="00525066">
      <w:pPr>
        <w:pStyle w:val="NoSpacing"/>
        <w:numPr>
          <w:ilvl w:val="0"/>
          <w:numId w:val="22"/>
        </w:numPr>
      </w:pPr>
      <w:r w:rsidRPr="002E1985">
        <w:t>INP annual meeting note 2014</w:t>
      </w:r>
    </w:p>
    <w:p w14:paraId="663FE01F" w14:textId="77777777" w:rsidR="00525066" w:rsidRPr="002E1985" w:rsidRDefault="00525066" w:rsidP="00525066">
      <w:pPr>
        <w:pStyle w:val="NoSpacing"/>
        <w:numPr>
          <w:ilvl w:val="0"/>
          <w:numId w:val="22"/>
        </w:numPr>
      </w:pPr>
      <w:r w:rsidRPr="002E1985">
        <w:t>INP programme document 2014-2018</w:t>
      </w:r>
    </w:p>
    <w:p w14:paraId="3B85FC66" w14:textId="77777777" w:rsidR="00525066" w:rsidRPr="002E1985" w:rsidRDefault="00525066" w:rsidP="00525066">
      <w:pPr>
        <w:pStyle w:val="NoSpacing"/>
        <w:numPr>
          <w:ilvl w:val="0"/>
          <w:numId w:val="22"/>
        </w:numPr>
      </w:pPr>
      <w:r w:rsidRPr="002E1985">
        <w:t>INP report on the 2013 work programme</w:t>
      </w:r>
    </w:p>
    <w:p w14:paraId="1E30A78E" w14:textId="77777777" w:rsidR="00525066" w:rsidRPr="002E1985" w:rsidRDefault="00525066" w:rsidP="00525066">
      <w:pPr>
        <w:pStyle w:val="NoSpacing"/>
        <w:numPr>
          <w:ilvl w:val="0"/>
          <w:numId w:val="22"/>
        </w:numPr>
        <w:rPr>
          <w:lang w:val="fr-FR"/>
        </w:rPr>
      </w:pPr>
      <w:r w:rsidRPr="002E1985">
        <w:rPr>
          <w:lang w:val="fr-FR"/>
        </w:rPr>
        <w:t>INP 2011-2012 report</w:t>
      </w:r>
    </w:p>
    <w:p w14:paraId="4B98A589" w14:textId="77777777" w:rsidR="00525066" w:rsidRPr="002E1985" w:rsidRDefault="00525066" w:rsidP="00525066">
      <w:pPr>
        <w:pStyle w:val="NoSpacing"/>
        <w:numPr>
          <w:ilvl w:val="0"/>
          <w:numId w:val="22"/>
        </w:numPr>
        <w:rPr>
          <w:lang w:val="fr-FR"/>
        </w:rPr>
      </w:pPr>
      <w:r w:rsidRPr="002E1985">
        <w:rPr>
          <w:lang w:val="fr-FR"/>
        </w:rPr>
        <w:t>INP appropriation document 2011-2015</w:t>
      </w:r>
    </w:p>
    <w:p w14:paraId="3A136664" w14:textId="77777777" w:rsidR="00525066" w:rsidRPr="002E1985" w:rsidRDefault="00525066" w:rsidP="00525066">
      <w:pPr>
        <w:pStyle w:val="NoSpacing"/>
        <w:numPr>
          <w:ilvl w:val="0"/>
          <w:numId w:val="22"/>
        </w:numPr>
      </w:pPr>
      <w:r w:rsidRPr="002E1985">
        <w:t>INP support programme document 2011-2015</w:t>
      </w:r>
    </w:p>
    <w:p w14:paraId="154BDA34" w14:textId="77777777" w:rsidR="00525066" w:rsidRPr="002E1985" w:rsidRDefault="00525066" w:rsidP="00525066">
      <w:pPr>
        <w:pStyle w:val="NoSpacing"/>
        <w:numPr>
          <w:ilvl w:val="0"/>
          <w:numId w:val="22"/>
        </w:numPr>
      </w:pPr>
      <w:r w:rsidRPr="002E1985">
        <w:t>INP annual meeting minutes 2011</w:t>
      </w:r>
    </w:p>
    <w:p w14:paraId="19FEC87F" w14:textId="77777777" w:rsidR="00525066" w:rsidRPr="002E1985" w:rsidRDefault="00525066" w:rsidP="00525066">
      <w:pPr>
        <w:pStyle w:val="NoSpacing"/>
        <w:numPr>
          <w:ilvl w:val="0"/>
          <w:numId w:val="22"/>
        </w:numPr>
      </w:pPr>
      <w:r w:rsidRPr="002E1985">
        <w:t>INP annual meeting note 2011</w:t>
      </w:r>
    </w:p>
    <w:p w14:paraId="5E5E6E2D" w14:textId="77777777" w:rsidR="00525066" w:rsidRPr="002E1985" w:rsidRDefault="00525066" w:rsidP="00525066">
      <w:pPr>
        <w:pStyle w:val="NoSpacing"/>
        <w:numPr>
          <w:ilvl w:val="0"/>
          <w:numId w:val="22"/>
        </w:numPr>
      </w:pPr>
      <w:r w:rsidRPr="002E1985">
        <w:t>INP proposed 2011 work programme</w:t>
      </w:r>
    </w:p>
    <w:p w14:paraId="67B59D78" w14:textId="77777777" w:rsidR="00525066" w:rsidRPr="002E1985" w:rsidRDefault="00525066" w:rsidP="00525066">
      <w:pPr>
        <w:pStyle w:val="NoSpacing"/>
        <w:numPr>
          <w:ilvl w:val="0"/>
          <w:numId w:val="22"/>
        </w:numPr>
      </w:pPr>
      <w:r w:rsidRPr="002E1985">
        <w:t>INP annual meeting minutes 2010</w:t>
      </w:r>
    </w:p>
    <w:p w14:paraId="3D66FEBA" w14:textId="77777777" w:rsidR="00525066" w:rsidRPr="002E1985" w:rsidRDefault="00525066" w:rsidP="00525066">
      <w:pPr>
        <w:pStyle w:val="NoSpacing"/>
        <w:numPr>
          <w:ilvl w:val="0"/>
          <w:numId w:val="22"/>
        </w:numPr>
      </w:pPr>
      <w:r w:rsidRPr="002E1985">
        <w:t>INP annual meeting note 2010</w:t>
      </w:r>
    </w:p>
    <w:p w14:paraId="33470242" w14:textId="77777777" w:rsidR="00525066" w:rsidRPr="002E1985" w:rsidRDefault="00525066" w:rsidP="00525066">
      <w:pPr>
        <w:pStyle w:val="NoSpacing"/>
        <w:numPr>
          <w:ilvl w:val="0"/>
          <w:numId w:val="22"/>
        </w:numPr>
      </w:pPr>
      <w:r w:rsidRPr="002E1985">
        <w:t>Appraisal of support 2010-2014</w:t>
      </w:r>
    </w:p>
    <w:p w14:paraId="462E6BE7" w14:textId="77777777" w:rsidR="00525066" w:rsidRPr="002E1985" w:rsidRDefault="00525066" w:rsidP="00525066">
      <w:pPr>
        <w:pStyle w:val="NoSpacing"/>
        <w:numPr>
          <w:ilvl w:val="0"/>
          <w:numId w:val="22"/>
        </w:numPr>
      </w:pPr>
      <w:r w:rsidRPr="002E1985">
        <w:t>Review of support to INP 2006-2010</w:t>
      </w:r>
    </w:p>
    <w:p w14:paraId="7DEE5328" w14:textId="77777777" w:rsidR="00525066" w:rsidRPr="002E1985" w:rsidRDefault="00525066" w:rsidP="00525066">
      <w:pPr>
        <w:pStyle w:val="NoSpacing"/>
        <w:numPr>
          <w:ilvl w:val="0"/>
          <w:numId w:val="22"/>
        </w:numPr>
      </w:pPr>
      <w:r w:rsidRPr="002E1985">
        <w:t>INP final report for 2006-2010</w:t>
      </w:r>
    </w:p>
    <w:p w14:paraId="3AF9285B" w14:textId="77777777" w:rsidR="00525066" w:rsidRPr="002E1985" w:rsidRDefault="00525066" w:rsidP="00525066">
      <w:pPr>
        <w:pStyle w:val="NoSpacing"/>
        <w:numPr>
          <w:ilvl w:val="0"/>
          <w:numId w:val="22"/>
        </w:numPr>
      </w:pPr>
      <w:r w:rsidRPr="002E1985">
        <w:t>INP agreement addendum 2011</w:t>
      </w:r>
    </w:p>
    <w:p w14:paraId="038E0A99" w14:textId="77777777" w:rsidR="00525066" w:rsidRPr="002E1985" w:rsidRDefault="00525066" w:rsidP="00525066">
      <w:pPr>
        <w:pStyle w:val="NoSpacing"/>
        <w:numPr>
          <w:ilvl w:val="0"/>
          <w:numId w:val="22"/>
        </w:numPr>
      </w:pPr>
      <w:r w:rsidRPr="002E1985">
        <w:t>INP agreement addendum 2009</w:t>
      </w:r>
    </w:p>
    <w:p w14:paraId="7B393365" w14:textId="77777777" w:rsidR="00525066" w:rsidRPr="002E1985" w:rsidRDefault="00525066" w:rsidP="00525066">
      <w:pPr>
        <w:pStyle w:val="NoSpacing"/>
        <w:numPr>
          <w:ilvl w:val="0"/>
          <w:numId w:val="22"/>
        </w:numPr>
      </w:pPr>
      <w:r w:rsidRPr="002E1985">
        <w:t>INP annual meeting minutes 2009</w:t>
      </w:r>
    </w:p>
    <w:p w14:paraId="5C75A326" w14:textId="77777777" w:rsidR="00525066" w:rsidRPr="002E1985" w:rsidRDefault="00525066" w:rsidP="00525066">
      <w:pPr>
        <w:pStyle w:val="NoSpacing"/>
        <w:numPr>
          <w:ilvl w:val="0"/>
          <w:numId w:val="22"/>
        </w:numPr>
      </w:pPr>
      <w:r w:rsidRPr="002E1985">
        <w:t>INP annual meeting notes 2009</w:t>
      </w:r>
    </w:p>
    <w:p w14:paraId="2800D394" w14:textId="77777777" w:rsidR="00525066" w:rsidRPr="002E1985" w:rsidRDefault="00525066" w:rsidP="00525066">
      <w:pPr>
        <w:pStyle w:val="NoSpacing"/>
        <w:numPr>
          <w:ilvl w:val="0"/>
          <w:numId w:val="22"/>
        </w:numPr>
      </w:pPr>
      <w:r w:rsidRPr="002E1985">
        <w:t>INP report 2009</w:t>
      </w:r>
    </w:p>
    <w:p w14:paraId="42C1A863" w14:textId="77777777" w:rsidR="00525066" w:rsidRPr="002E1985" w:rsidRDefault="00525066" w:rsidP="00525066">
      <w:pPr>
        <w:pStyle w:val="NoSpacing"/>
        <w:numPr>
          <w:ilvl w:val="0"/>
          <w:numId w:val="22"/>
        </w:numPr>
      </w:pPr>
      <w:r w:rsidRPr="002E1985">
        <w:t>INP agreement 2006-2010</w:t>
      </w:r>
    </w:p>
    <w:p w14:paraId="1A65ACB8" w14:textId="77777777" w:rsidR="00525066" w:rsidRPr="002E1985" w:rsidRDefault="00525066" w:rsidP="00525066">
      <w:pPr>
        <w:pStyle w:val="NoSpacing"/>
        <w:numPr>
          <w:ilvl w:val="0"/>
          <w:numId w:val="22"/>
        </w:numPr>
      </w:pPr>
      <w:r w:rsidRPr="002E1985">
        <w:t>INP proposed 2009 work programme</w:t>
      </w:r>
    </w:p>
    <w:p w14:paraId="499FBEA6" w14:textId="77777777" w:rsidR="00525066" w:rsidRPr="002E1985" w:rsidRDefault="00525066" w:rsidP="00525066">
      <w:pPr>
        <w:pStyle w:val="NoSpacing"/>
        <w:numPr>
          <w:ilvl w:val="0"/>
          <w:numId w:val="22"/>
        </w:numPr>
      </w:pPr>
      <w:r w:rsidRPr="002E1985">
        <w:t>INP report 2008</w:t>
      </w:r>
    </w:p>
    <w:p w14:paraId="1061BBCD" w14:textId="77777777" w:rsidR="00525066" w:rsidRPr="002E1985" w:rsidRDefault="00525066" w:rsidP="00525066">
      <w:pPr>
        <w:pStyle w:val="NoSpacing"/>
        <w:numPr>
          <w:ilvl w:val="0"/>
          <w:numId w:val="22"/>
        </w:numPr>
      </w:pPr>
      <w:r w:rsidRPr="002E1985">
        <w:t>INP annual meeting minutes 2007</w:t>
      </w:r>
    </w:p>
    <w:p w14:paraId="106E649E" w14:textId="77777777" w:rsidR="00525066" w:rsidRPr="002E1985" w:rsidRDefault="00525066" w:rsidP="00525066">
      <w:pPr>
        <w:pStyle w:val="NoSpacing"/>
        <w:numPr>
          <w:ilvl w:val="0"/>
          <w:numId w:val="22"/>
        </w:numPr>
      </w:pPr>
      <w:r w:rsidRPr="002E1985">
        <w:t>INP report 2007</w:t>
      </w:r>
    </w:p>
    <w:p w14:paraId="7616BD43" w14:textId="77777777" w:rsidR="00525066" w:rsidRPr="002E1985" w:rsidRDefault="00525066" w:rsidP="00525066">
      <w:pPr>
        <w:pStyle w:val="NoSpacing"/>
        <w:numPr>
          <w:ilvl w:val="0"/>
          <w:numId w:val="22"/>
        </w:numPr>
      </w:pPr>
      <w:r w:rsidRPr="002E1985">
        <w:t>INP final report 2002-2006</w:t>
      </w:r>
    </w:p>
    <w:p w14:paraId="6167B890" w14:textId="77777777" w:rsidR="00525066" w:rsidRPr="002E1985" w:rsidRDefault="00525066" w:rsidP="00525066">
      <w:pPr>
        <w:pStyle w:val="NoSpacing"/>
        <w:rPr>
          <w:b/>
        </w:rPr>
      </w:pPr>
    </w:p>
    <w:p w14:paraId="632044A7" w14:textId="77777777" w:rsidR="00525066" w:rsidRPr="002E1985" w:rsidRDefault="00525066" w:rsidP="00525066">
      <w:pPr>
        <w:pStyle w:val="NoSpacing"/>
        <w:rPr>
          <w:b/>
        </w:rPr>
      </w:pPr>
      <w:r w:rsidRPr="002E1985">
        <w:rPr>
          <w:b/>
        </w:rPr>
        <w:t>Civil Society</w:t>
      </w:r>
    </w:p>
    <w:p w14:paraId="643F5BDA" w14:textId="77777777" w:rsidR="00525066" w:rsidRPr="002E1985" w:rsidRDefault="00525066" w:rsidP="00525066">
      <w:pPr>
        <w:pStyle w:val="NoSpacing"/>
        <w:rPr>
          <w:b/>
        </w:rPr>
      </w:pPr>
    </w:p>
    <w:p w14:paraId="7A8F26AE" w14:textId="77777777" w:rsidR="00525066" w:rsidRPr="002E1985" w:rsidRDefault="00525066" w:rsidP="00525066">
      <w:pPr>
        <w:pStyle w:val="NoSpacing"/>
        <w:numPr>
          <w:ilvl w:val="0"/>
          <w:numId w:val="23"/>
        </w:numPr>
      </w:pPr>
      <w:r w:rsidRPr="002E1985">
        <w:t>Oxfam proposal 2015-2020</w:t>
      </w:r>
    </w:p>
    <w:p w14:paraId="60CBCE4E" w14:textId="77777777" w:rsidR="00525066" w:rsidRPr="002E1985" w:rsidRDefault="00525066" w:rsidP="00525066">
      <w:pPr>
        <w:pStyle w:val="NoSpacing"/>
        <w:numPr>
          <w:ilvl w:val="0"/>
          <w:numId w:val="23"/>
        </w:numPr>
      </w:pPr>
      <w:r w:rsidRPr="002E1985">
        <w:t>Agir overarching proposal 2015-2020</w:t>
      </w:r>
    </w:p>
    <w:p w14:paraId="05B67229" w14:textId="77777777" w:rsidR="00525066" w:rsidRPr="002E1985" w:rsidRDefault="00525066" w:rsidP="00525066">
      <w:pPr>
        <w:pStyle w:val="NoSpacing"/>
      </w:pPr>
    </w:p>
    <w:p w14:paraId="434650FB" w14:textId="77777777" w:rsidR="00525066" w:rsidRPr="002E1985" w:rsidRDefault="00525066" w:rsidP="00525066">
      <w:pPr>
        <w:pStyle w:val="NoSpacing"/>
        <w:numPr>
          <w:ilvl w:val="0"/>
          <w:numId w:val="23"/>
        </w:numPr>
      </w:pPr>
      <w:r w:rsidRPr="002E1985">
        <w:t>Oxfam OfD baseline study 2015</w:t>
      </w:r>
    </w:p>
    <w:p w14:paraId="7B9D8EF6" w14:textId="77777777" w:rsidR="00525066" w:rsidRPr="002E1985" w:rsidRDefault="00525066" w:rsidP="00525066">
      <w:pPr>
        <w:pStyle w:val="NoSpacing"/>
        <w:numPr>
          <w:ilvl w:val="0"/>
          <w:numId w:val="23"/>
        </w:numPr>
      </w:pPr>
      <w:r w:rsidRPr="002E1985">
        <w:t>Oxfam OfD application 2014</w:t>
      </w:r>
    </w:p>
    <w:p w14:paraId="66827524" w14:textId="77777777" w:rsidR="00525066" w:rsidRPr="002E1985" w:rsidRDefault="00525066" w:rsidP="00525066">
      <w:pPr>
        <w:pStyle w:val="NoSpacing"/>
      </w:pPr>
    </w:p>
    <w:p w14:paraId="35D4D6FF" w14:textId="77777777" w:rsidR="00525066" w:rsidRPr="002E1985" w:rsidRDefault="00525066" w:rsidP="00525066">
      <w:pPr>
        <w:pStyle w:val="NoSpacing"/>
        <w:numPr>
          <w:ilvl w:val="0"/>
          <w:numId w:val="23"/>
        </w:numPr>
      </w:pPr>
      <w:r w:rsidRPr="002E1985">
        <w:lastRenderedPageBreak/>
        <w:t>AWEPA 2013-2016 proposal</w:t>
      </w:r>
    </w:p>
    <w:p w14:paraId="4148C436" w14:textId="77777777" w:rsidR="00525066" w:rsidRPr="002E1985" w:rsidRDefault="00525066" w:rsidP="00525066">
      <w:pPr>
        <w:pStyle w:val="NoSpacing"/>
        <w:numPr>
          <w:ilvl w:val="0"/>
          <w:numId w:val="23"/>
        </w:numPr>
        <w:tabs>
          <w:tab w:val="left" w:pos="3870"/>
        </w:tabs>
      </w:pPr>
      <w:r w:rsidRPr="002E1985">
        <w:t>AWEPA 2013-2016 decision document</w:t>
      </w:r>
    </w:p>
    <w:p w14:paraId="1F9C21B6" w14:textId="77777777" w:rsidR="00525066" w:rsidRPr="002E1985" w:rsidRDefault="00525066" w:rsidP="00525066">
      <w:pPr>
        <w:pStyle w:val="NoSpacing"/>
        <w:rPr>
          <w:b/>
        </w:rPr>
      </w:pPr>
    </w:p>
    <w:p w14:paraId="43C611A4" w14:textId="77777777" w:rsidR="00525066" w:rsidRPr="002E1985" w:rsidRDefault="00525066" w:rsidP="00525066">
      <w:pPr>
        <w:pStyle w:val="NoSpacing"/>
        <w:numPr>
          <w:ilvl w:val="0"/>
          <w:numId w:val="23"/>
        </w:numPr>
      </w:pPr>
      <w:r w:rsidRPr="002E1985">
        <w:t>WWF formal meeting document 2014</w:t>
      </w:r>
    </w:p>
    <w:p w14:paraId="209FA835" w14:textId="77777777" w:rsidR="00525066" w:rsidRPr="002E1985" w:rsidRDefault="00525066" w:rsidP="00525066">
      <w:pPr>
        <w:pStyle w:val="NoSpacing"/>
        <w:numPr>
          <w:ilvl w:val="0"/>
          <w:numId w:val="23"/>
        </w:numPr>
      </w:pPr>
      <w:r w:rsidRPr="002E1985">
        <w:t>WWF report 2012-2013</w:t>
      </w:r>
    </w:p>
    <w:p w14:paraId="2804B4C0" w14:textId="77777777" w:rsidR="00525066" w:rsidRPr="002E1985" w:rsidRDefault="00525066" w:rsidP="00525066">
      <w:pPr>
        <w:pStyle w:val="NoSpacing"/>
        <w:numPr>
          <w:ilvl w:val="0"/>
          <w:numId w:val="23"/>
        </w:numPr>
        <w:rPr>
          <w:lang w:val="fr-FR"/>
        </w:rPr>
      </w:pPr>
      <w:r w:rsidRPr="002E1985">
        <w:rPr>
          <w:lang w:val="fr-FR"/>
        </w:rPr>
        <w:t>WWF decision document 2013-2016</w:t>
      </w:r>
    </w:p>
    <w:p w14:paraId="5796E5C4" w14:textId="77777777" w:rsidR="00525066" w:rsidRPr="002E1985" w:rsidRDefault="00525066" w:rsidP="00525066">
      <w:pPr>
        <w:pStyle w:val="NoSpacing"/>
        <w:numPr>
          <w:ilvl w:val="0"/>
          <w:numId w:val="23"/>
        </w:numPr>
        <w:rPr>
          <w:lang w:val="fr-FR"/>
        </w:rPr>
      </w:pPr>
      <w:r w:rsidRPr="002E1985">
        <w:rPr>
          <w:lang w:val="fr-FR"/>
        </w:rPr>
        <w:t>WWF grant letter 2013</w:t>
      </w:r>
    </w:p>
    <w:p w14:paraId="52F97D00" w14:textId="77777777" w:rsidR="00525066" w:rsidRPr="002E1985" w:rsidRDefault="00525066" w:rsidP="00525066">
      <w:pPr>
        <w:pStyle w:val="NoSpacing"/>
        <w:rPr>
          <w:lang w:val="fr-FR"/>
        </w:rPr>
      </w:pPr>
    </w:p>
    <w:p w14:paraId="483D38F3" w14:textId="77777777" w:rsidR="00525066" w:rsidRPr="002E1985" w:rsidRDefault="00525066" w:rsidP="00525066">
      <w:pPr>
        <w:pStyle w:val="NoSpacing"/>
        <w:numPr>
          <w:ilvl w:val="0"/>
          <w:numId w:val="23"/>
        </w:numPr>
        <w:rPr>
          <w:lang w:val="fr-FR"/>
        </w:rPr>
      </w:pPr>
      <w:r w:rsidRPr="002E1985">
        <w:rPr>
          <w:lang w:val="fr-FR"/>
        </w:rPr>
        <w:t>CIP decision document 2014-2018</w:t>
      </w:r>
    </w:p>
    <w:p w14:paraId="6FBE94D9" w14:textId="77777777" w:rsidR="00525066" w:rsidRPr="002E1985" w:rsidRDefault="00525066" w:rsidP="00525066">
      <w:pPr>
        <w:pStyle w:val="NoSpacing"/>
        <w:numPr>
          <w:ilvl w:val="0"/>
          <w:numId w:val="23"/>
        </w:numPr>
        <w:rPr>
          <w:lang w:val="fr-FR"/>
        </w:rPr>
      </w:pPr>
      <w:r w:rsidRPr="002E1985">
        <w:rPr>
          <w:lang w:val="fr-FR"/>
        </w:rPr>
        <w:t>CIP appropriation document 2011-2014</w:t>
      </w:r>
    </w:p>
    <w:p w14:paraId="7D61291D" w14:textId="77777777" w:rsidR="00525066" w:rsidRPr="002E1985" w:rsidRDefault="00525066" w:rsidP="00525066">
      <w:pPr>
        <w:pStyle w:val="NoSpacing"/>
        <w:numPr>
          <w:ilvl w:val="0"/>
          <w:numId w:val="23"/>
        </w:numPr>
      </w:pPr>
      <w:r w:rsidRPr="002E1985">
        <w:t>CIP decision document 2011-2014</w:t>
      </w:r>
    </w:p>
    <w:p w14:paraId="1373271D" w14:textId="77777777" w:rsidR="00525066" w:rsidRPr="002E1985" w:rsidRDefault="00525066" w:rsidP="00525066">
      <w:pPr>
        <w:pStyle w:val="NoSpacing"/>
      </w:pPr>
    </w:p>
    <w:p w14:paraId="43B03477" w14:textId="77777777" w:rsidR="00525066" w:rsidRPr="002E1985" w:rsidRDefault="00525066" w:rsidP="00525066">
      <w:pPr>
        <w:pStyle w:val="NoSpacing"/>
        <w:numPr>
          <w:ilvl w:val="0"/>
          <w:numId w:val="23"/>
        </w:numPr>
      </w:pPr>
      <w:r w:rsidRPr="002E1985">
        <w:t>Impacto annual meeting 2008 minutes</w:t>
      </w:r>
    </w:p>
    <w:p w14:paraId="59D98428" w14:textId="77777777" w:rsidR="00525066" w:rsidRPr="002E1985" w:rsidRDefault="00525066" w:rsidP="00525066">
      <w:pPr>
        <w:pStyle w:val="NoSpacing"/>
      </w:pPr>
    </w:p>
    <w:p w14:paraId="08AFE4F3" w14:textId="77777777" w:rsidR="00525066" w:rsidRPr="002E1985" w:rsidRDefault="00525066" w:rsidP="00525066">
      <w:pPr>
        <w:pStyle w:val="NoSpacing"/>
        <w:rPr>
          <w:b/>
        </w:rPr>
      </w:pPr>
      <w:r w:rsidRPr="002E1985">
        <w:rPr>
          <w:b/>
        </w:rPr>
        <w:t>MICOA</w:t>
      </w:r>
    </w:p>
    <w:p w14:paraId="5EEEFFC3" w14:textId="77777777" w:rsidR="00525066" w:rsidRPr="002E1985" w:rsidRDefault="00525066" w:rsidP="00525066">
      <w:pPr>
        <w:pStyle w:val="NoSpacing"/>
        <w:rPr>
          <w:b/>
        </w:rPr>
      </w:pPr>
    </w:p>
    <w:p w14:paraId="11D6D29B" w14:textId="77777777" w:rsidR="00525066" w:rsidRPr="002E1985" w:rsidRDefault="00525066" w:rsidP="00525066">
      <w:pPr>
        <w:pStyle w:val="NoSpacing"/>
        <w:numPr>
          <w:ilvl w:val="0"/>
          <w:numId w:val="24"/>
        </w:numPr>
      </w:pPr>
      <w:r w:rsidRPr="002E1985">
        <w:t>MICOA agreement addendum decision document 2013</w:t>
      </w:r>
    </w:p>
    <w:p w14:paraId="795A33F6" w14:textId="77777777" w:rsidR="00525066" w:rsidRPr="002E1985" w:rsidRDefault="00525066" w:rsidP="00525066">
      <w:pPr>
        <w:pStyle w:val="NoSpacing"/>
        <w:numPr>
          <w:ilvl w:val="0"/>
          <w:numId w:val="24"/>
        </w:numPr>
      </w:pPr>
      <w:r w:rsidRPr="002E1985">
        <w:t>MICOA agreement addendum 2013</w:t>
      </w:r>
    </w:p>
    <w:p w14:paraId="1488524A" w14:textId="77777777" w:rsidR="00525066" w:rsidRPr="002E1985" w:rsidRDefault="00525066" w:rsidP="00525066">
      <w:pPr>
        <w:pStyle w:val="NoSpacing"/>
        <w:numPr>
          <w:ilvl w:val="0"/>
          <w:numId w:val="24"/>
        </w:numPr>
      </w:pPr>
      <w:r w:rsidRPr="002E1985">
        <w:t>MICOA final report 2011</w:t>
      </w:r>
    </w:p>
    <w:p w14:paraId="4CC9A657" w14:textId="77777777" w:rsidR="00525066" w:rsidRPr="002E1985" w:rsidRDefault="00525066" w:rsidP="00525066">
      <w:pPr>
        <w:pStyle w:val="NoSpacing"/>
        <w:numPr>
          <w:ilvl w:val="0"/>
          <w:numId w:val="24"/>
        </w:numPr>
      </w:pPr>
      <w:r w:rsidRPr="002E1985">
        <w:t>MICOA agreement 2009-2011</w:t>
      </w:r>
    </w:p>
    <w:p w14:paraId="6EFF400E" w14:textId="77777777" w:rsidR="00525066" w:rsidRPr="002E1985" w:rsidRDefault="00525066" w:rsidP="00525066">
      <w:pPr>
        <w:pStyle w:val="NoSpacing"/>
        <w:rPr>
          <w:b/>
        </w:rPr>
      </w:pPr>
    </w:p>
    <w:p w14:paraId="51493ADE" w14:textId="77777777" w:rsidR="00525066" w:rsidRPr="002E1985" w:rsidRDefault="00525066" w:rsidP="00525066">
      <w:pPr>
        <w:pStyle w:val="NoSpacing"/>
        <w:rPr>
          <w:b/>
        </w:rPr>
      </w:pPr>
      <w:r w:rsidRPr="002E1985">
        <w:rPr>
          <w:b/>
        </w:rPr>
        <w:t>Other</w:t>
      </w:r>
    </w:p>
    <w:p w14:paraId="01643224" w14:textId="77777777" w:rsidR="00525066" w:rsidRPr="002E1985" w:rsidRDefault="00525066" w:rsidP="00525066">
      <w:pPr>
        <w:pStyle w:val="NoSpacing"/>
      </w:pPr>
    </w:p>
    <w:p w14:paraId="7BE43A3C" w14:textId="77777777" w:rsidR="00525066" w:rsidRPr="002E1985" w:rsidRDefault="00525066" w:rsidP="00525066">
      <w:pPr>
        <w:pStyle w:val="NoSpacing"/>
        <w:numPr>
          <w:ilvl w:val="0"/>
          <w:numId w:val="25"/>
        </w:numPr>
      </w:pPr>
      <w:r w:rsidRPr="002E1985">
        <w:t>Overview of all current OfD programmes 2015-2017</w:t>
      </w:r>
    </w:p>
    <w:p w14:paraId="7D9B019C" w14:textId="77777777" w:rsidR="00525066" w:rsidRPr="002E1985" w:rsidRDefault="00525066" w:rsidP="00525066">
      <w:pPr>
        <w:pStyle w:val="NoSpacing"/>
        <w:numPr>
          <w:ilvl w:val="0"/>
          <w:numId w:val="25"/>
        </w:numPr>
      </w:pPr>
      <w:r w:rsidRPr="002E1985">
        <w:t>CIP 2012: Advances and stagnation of transparency in the extractive industry in Mozambique</w:t>
      </w:r>
    </w:p>
    <w:p w14:paraId="3E99C61E" w14:textId="77777777" w:rsidR="00525066" w:rsidRPr="002E1985" w:rsidRDefault="00525066" w:rsidP="00525066">
      <w:pPr>
        <w:pStyle w:val="NoSpacing"/>
        <w:numPr>
          <w:ilvl w:val="0"/>
          <w:numId w:val="25"/>
        </w:numPr>
        <w:rPr>
          <w:b/>
        </w:rPr>
      </w:pPr>
      <w:r w:rsidRPr="002E1985">
        <w:t>CIP 2011: EITI implementation, natural resources management and urgency of renegotiating and publishing the contracts with mega-projects</w:t>
      </w:r>
    </w:p>
    <w:p w14:paraId="2C523DE6" w14:textId="77777777" w:rsidR="00525066" w:rsidRPr="002E1985" w:rsidRDefault="00525066" w:rsidP="00525066">
      <w:pPr>
        <w:pStyle w:val="NoSpacing"/>
        <w:numPr>
          <w:ilvl w:val="0"/>
          <w:numId w:val="25"/>
        </w:numPr>
      </w:pPr>
      <w:r w:rsidRPr="002E1985">
        <w:t>Overview of OFUs country level portfolios in 2011</w:t>
      </w:r>
    </w:p>
    <w:p w14:paraId="6A1D6197" w14:textId="77777777" w:rsidR="00525066" w:rsidRPr="002E1985" w:rsidRDefault="00525066" w:rsidP="00525066">
      <w:pPr>
        <w:pStyle w:val="NoSpacing"/>
        <w:numPr>
          <w:ilvl w:val="0"/>
          <w:numId w:val="25"/>
        </w:numPr>
        <w:rPr>
          <w:b/>
        </w:rPr>
      </w:pPr>
      <w:r w:rsidRPr="002E1985">
        <w:t>Oil for development summary</w:t>
      </w:r>
    </w:p>
    <w:p w14:paraId="0435D12D" w14:textId="77777777" w:rsidR="00525066" w:rsidRPr="002E1985" w:rsidRDefault="00525066" w:rsidP="00525066">
      <w:pPr>
        <w:pStyle w:val="NoSpacing"/>
        <w:numPr>
          <w:ilvl w:val="0"/>
          <w:numId w:val="25"/>
        </w:numPr>
        <w:rPr>
          <w:b/>
        </w:rPr>
      </w:pPr>
      <w:r w:rsidRPr="002E1985">
        <w:t>Evaluation of the Norwegian Petroleum-Related Assistance 2007</w:t>
      </w:r>
    </w:p>
    <w:p w14:paraId="2F3A1106" w14:textId="77777777" w:rsidR="00CC3729" w:rsidRPr="00BB18FE" w:rsidRDefault="00CC3729" w:rsidP="00CC3729">
      <w:pPr>
        <w:rPr>
          <w:lang w:eastAsia="en-US"/>
        </w:rPr>
      </w:pPr>
    </w:p>
    <w:sectPr w:rsidR="00CC3729" w:rsidRPr="00BB18FE" w:rsidSect="00834BA5">
      <w:footerReference w:type="default" r:id="rId15"/>
      <w:type w:val="continuous"/>
      <w:pgSz w:w="11900" w:h="16840" w:code="9"/>
      <w:pgMar w:top="1440" w:right="1412"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317AD" w14:textId="77777777" w:rsidR="00847047" w:rsidRDefault="00847047" w:rsidP="007A2BA1">
      <w:r>
        <w:separator/>
      </w:r>
    </w:p>
    <w:p w14:paraId="4C402309" w14:textId="77777777" w:rsidR="00847047" w:rsidRDefault="00847047"/>
  </w:endnote>
  <w:endnote w:type="continuationSeparator" w:id="0">
    <w:p w14:paraId="60516217" w14:textId="77777777" w:rsidR="00847047" w:rsidRDefault="00847047" w:rsidP="007A2BA1">
      <w:r>
        <w:continuationSeparator/>
      </w:r>
    </w:p>
    <w:p w14:paraId="2D2D07B0" w14:textId="77777777" w:rsidR="00847047" w:rsidRDefault="008470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ill Sans">
    <w:altName w:val="Gill Sans MT"/>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Optima">
    <w:altName w:val="Times New Roman"/>
    <w:panose1 w:val="00000000000000000000"/>
    <w:charset w:val="00"/>
    <w:family w:val="auto"/>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59924" w14:textId="6F8ED032" w:rsidR="000F1FBA" w:rsidRDefault="00794155" w:rsidP="00B4113B">
    <w:pPr>
      <w:pStyle w:val="Footer"/>
      <w:tabs>
        <w:tab w:val="clear" w:pos="8640"/>
        <w:tab w:val="right" w:pos="9048"/>
      </w:tabs>
    </w:pPr>
    <w:r>
      <w:t>September</w:t>
    </w:r>
    <w:r w:rsidR="000F1FBA">
      <w:t xml:space="preserve"> 2015</w:t>
    </w:r>
    <w:r w:rsidR="000F1FBA">
      <w:tab/>
      <w:t>Mozambique</w:t>
    </w:r>
    <w:r>
      <w:t xml:space="preserve"> Petroleum Sector</w:t>
    </w:r>
    <w:r w:rsidR="000F1FBA">
      <w:tab/>
    </w:r>
    <w:r w:rsidR="000F1FBA">
      <w:fldChar w:fldCharType="begin"/>
    </w:r>
    <w:r w:rsidR="000F1FBA">
      <w:instrText xml:space="preserve"> PAGE   \* MERGEFORMAT </w:instrText>
    </w:r>
    <w:r w:rsidR="000F1FBA">
      <w:fldChar w:fldCharType="separate"/>
    </w:r>
    <w:r w:rsidR="006A68EB">
      <w:rPr>
        <w:noProof/>
      </w:rPr>
      <w:t>2</w:t>
    </w:r>
    <w:r w:rsidR="000F1FBA">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CC724" w14:textId="77777777" w:rsidR="00847047" w:rsidRDefault="00847047" w:rsidP="007A2BA1">
      <w:r>
        <w:separator/>
      </w:r>
    </w:p>
    <w:p w14:paraId="12206D26" w14:textId="77777777" w:rsidR="00847047" w:rsidRDefault="00847047"/>
  </w:footnote>
  <w:footnote w:type="continuationSeparator" w:id="0">
    <w:p w14:paraId="2AE97F5F" w14:textId="77777777" w:rsidR="00847047" w:rsidRDefault="00847047" w:rsidP="007A2BA1">
      <w:r>
        <w:continuationSeparator/>
      </w:r>
    </w:p>
    <w:p w14:paraId="5AC83754" w14:textId="77777777" w:rsidR="00847047" w:rsidRDefault="00847047"/>
  </w:footnote>
  <w:footnote w:id="1">
    <w:p w14:paraId="7C22CBBC" w14:textId="53481B1C" w:rsidR="000F1FBA" w:rsidRDefault="000F1FBA">
      <w:pPr>
        <w:pStyle w:val="FootnoteText"/>
      </w:pPr>
      <w:r>
        <w:rPr>
          <w:rStyle w:val="FootnoteReference"/>
        </w:rPr>
        <w:footnoteRef/>
      </w:r>
      <w:r>
        <w:t xml:space="preserve"> MICOA has changed to </w:t>
      </w:r>
      <w:r w:rsidRPr="006C4835">
        <w:t>MITADER</w:t>
      </w:r>
      <w:r>
        <w:t xml:space="preserve"> in 2015.</w:t>
      </w:r>
    </w:p>
  </w:footnote>
  <w:footnote w:id="2">
    <w:p w14:paraId="016154AB" w14:textId="680FA170" w:rsidR="000F1FBA" w:rsidRDefault="000F1FBA">
      <w:pPr>
        <w:pStyle w:val="FootnoteText"/>
      </w:pPr>
      <w:r>
        <w:rPr>
          <w:rStyle w:val="FootnoteReference"/>
        </w:rPr>
        <w:footnoteRef/>
      </w:r>
      <w:r>
        <w:t xml:space="preserve"> Institutional cooperation is a twinning arrangement. Both terms are used interchangeably in this report.</w:t>
      </w:r>
    </w:p>
  </w:footnote>
  <w:footnote w:id="3">
    <w:p w14:paraId="074C0F70" w14:textId="2BEE0328" w:rsidR="000F1FBA" w:rsidRDefault="000F1FBA">
      <w:pPr>
        <w:pStyle w:val="FootnoteText"/>
      </w:pPr>
      <w:r>
        <w:rPr>
          <w:rStyle w:val="FootnoteReference"/>
        </w:rPr>
        <w:footnoteRef/>
      </w:r>
      <w:r>
        <w:t xml:space="preserve"> This budget was not fully disbursed, see below for further information.</w:t>
      </w:r>
    </w:p>
  </w:footnote>
  <w:footnote w:id="4">
    <w:p w14:paraId="40636244" w14:textId="77777777" w:rsidR="000F1FBA" w:rsidRDefault="000F1FBA" w:rsidP="00DA2A46">
      <w:pPr>
        <w:pStyle w:val="FootnoteText"/>
      </w:pPr>
      <w:r>
        <w:rPr>
          <w:rStyle w:val="FootnoteReference"/>
        </w:rPr>
        <w:footnoteRef/>
      </w:r>
      <w:r>
        <w:t xml:space="preserve"> This included NOK 2.5 million to SVW and NOK 5.66 million to NPD.</w:t>
      </w:r>
    </w:p>
  </w:footnote>
  <w:footnote w:id="5">
    <w:p w14:paraId="325429E9" w14:textId="2C992D75" w:rsidR="000F1FBA" w:rsidRDefault="000F1FBA">
      <w:pPr>
        <w:pStyle w:val="FootnoteText"/>
      </w:pPr>
      <w:r>
        <w:rPr>
          <w:rStyle w:val="FootnoteReference"/>
        </w:rPr>
        <w:footnoteRef/>
      </w:r>
      <w:r>
        <w:t xml:space="preserve"> No evidence for misuse of funding was found, but some funds were unaccounted for.</w:t>
      </w:r>
    </w:p>
  </w:footnote>
  <w:footnote w:id="6">
    <w:p w14:paraId="23DDD1F7" w14:textId="339F76BD" w:rsidR="000F1FBA" w:rsidRDefault="000F1FBA">
      <w:pPr>
        <w:pStyle w:val="FootnoteText"/>
      </w:pPr>
      <w:r>
        <w:rPr>
          <w:rStyle w:val="FootnoteReference"/>
        </w:rPr>
        <w:footnoteRef/>
      </w:r>
      <w:r>
        <w:t xml:space="preserve"> Another phase of support from 2014 to 2018 with a budget of NOK 10.5 million is supposed to focus on similar issues.</w:t>
      </w:r>
    </w:p>
  </w:footnote>
  <w:footnote w:id="7">
    <w:p w14:paraId="09ACCF46" w14:textId="4D18E796" w:rsidR="000F1FBA" w:rsidRDefault="000F1FBA">
      <w:pPr>
        <w:pStyle w:val="FootnoteText"/>
      </w:pPr>
      <w:r>
        <w:rPr>
          <w:rStyle w:val="FootnoteReference"/>
        </w:rPr>
        <w:footnoteRef/>
      </w:r>
      <w:r>
        <w:t xml:space="preserve"> MICOA/MITADER has so far not paid back the unaccounted amount of approximately 28.000 USD, preventing any further cooperation. As a compromise, Impact EIAs between 2012 and 2013 were directly covered by Norway with up to NOK 3 million.</w:t>
      </w:r>
    </w:p>
  </w:footnote>
  <w:footnote w:id="8">
    <w:p w14:paraId="13CF2FA7" w14:textId="42F1D730" w:rsidR="000F1FBA" w:rsidRDefault="000F1FBA">
      <w:pPr>
        <w:pStyle w:val="FootnoteText"/>
      </w:pPr>
      <w:r>
        <w:rPr>
          <w:rStyle w:val="FootnoteReference"/>
        </w:rPr>
        <w:footnoteRef/>
      </w:r>
      <w:r>
        <w:t xml:space="preserve"> IMF Article IV consultation 2013</w:t>
      </w:r>
    </w:p>
  </w:footnote>
  <w:footnote w:id="9">
    <w:p w14:paraId="0DED81AF" w14:textId="6F1797BB" w:rsidR="000F1FBA" w:rsidRDefault="000F1FBA">
      <w:pPr>
        <w:pStyle w:val="FootnoteText"/>
      </w:pPr>
      <w:r>
        <w:rPr>
          <w:rStyle w:val="FootnoteReference"/>
        </w:rPr>
        <w:footnoteRef/>
      </w:r>
      <w:r>
        <w:t xml:space="preserve"> Including a financial statement and budget.</w:t>
      </w:r>
    </w:p>
  </w:footnote>
  <w:footnote w:id="10">
    <w:p w14:paraId="3F46F45D" w14:textId="5FDEE6DE" w:rsidR="000F1FBA" w:rsidRDefault="000F1FBA">
      <w:pPr>
        <w:pStyle w:val="FootnoteText"/>
      </w:pPr>
      <w:r>
        <w:rPr>
          <w:rStyle w:val="FootnoteReference"/>
        </w:rPr>
        <w:footnoteRef/>
      </w:r>
      <w:r>
        <w:t xml:space="preserve"> With NPD sitting on the side of INP, underlying the close cooperation between the two organisations.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73852"/>
    <w:multiLevelType w:val="multilevel"/>
    <w:tmpl w:val="07048EF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9CC05E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8268A6"/>
    <w:multiLevelType w:val="hybridMultilevel"/>
    <w:tmpl w:val="EE2C8C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A6A0F"/>
    <w:multiLevelType w:val="hybridMultilevel"/>
    <w:tmpl w:val="01B60D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7372AC"/>
    <w:multiLevelType w:val="hybridMultilevel"/>
    <w:tmpl w:val="786661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236AB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E914F1"/>
    <w:multiLevelType w:val="hybridMultilevel"/>
    <w:tmpl w:val="4FCEF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FF0F79"/>
    <w:multiLevelType w:val="hybridMultilevel"/>
    <w:tmpl w:val="8640D3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BF3AA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C7507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531D7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7F291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ED22FF"/>
    <w:multiLevelType w:val="hybridMultilevel"/>
    <w:tmpl w:val="770219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CC09F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AD3EE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F4D5A3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8402340"/>
    <w:multiLevelType w:val="hybridMultilevel"/>
    <w:tmpl w:val="2FEE46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899057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9E834F7"/>
    <w:multiLevelType w:val="hybridMultilevel"/>
    <w:tmpl w:val="51C21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7B3011"/>
    <w:multiLevelType w:val="hybridMultilevel"/>
    <w:tmpl w:val="794CB8BC"/>
    <w:lvl w:ilvl="0" w:tplc="CD4EE638">
      <w:start w:val="1"/>
      <w:numFmt w:val="bullet"/>
      <w:pStyle w:val="Itadbulletpoints"/>
      <w:lvlText w:val=""/>
      <w:lvlJc w:val="left"/>
      <w:pPr>
        <w:ind w:left="284" w:hanging="284"/>
      </w:pPr>
      <w:rPr>
        <w:rFonts w:ascii="Symbol" w:hAnsi="Symbol" w:hint="default"/>
        <w:color w:val="E47823"/>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7F1D6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EA1426"/>
    <w:multiLevelType w:val="hybridMultilevel"/>
    <w:tmpl w:val="3CC6D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B31C5B"/>
    <w:multiLevelType w:val="hybridMultilevel"/>
    <w:tmpl w:val="2F8E9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7A382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5907005"/>
    <w:multiLevelType w:val="multilevel"/>
    <w:tmpl w:val="699E2D8A"/>
    <w:lvl w:ilvl="0">
      <w:start w:val="1"/>
      <w:numFmt w:val="bullet"/>
      <w:pStyle w:val="Bullet1"/>
      <w:lvlText w:val=""/>
      <w:lvlJc w:val="left"/>
      <w:pPr>
        <w:tabs>
          <w:tab w:val="num" w:pos="360"/>
        </w:tabs>
        <w:ind w:left="360" w:hanging="360"/>
      </w:pPr>
      <w:rPr>
        <w:rFonts w:ascii="Symbol" w:hAnsi="Symbol" w:hint="default"/>
        <w:sz w:val="24"/>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DF4E25"/>
    <w:multiLevelType w:val="hybridMultilevel"/>
    <w:tmpl w:val="36C0E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3312D9"/>
    <w:multiLevelType w:val="multilevel"/>
    <w:tmpl w:val="07048EF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9F203CD"/>
    <w:multiLevelType w:val="hybridMultilevel"/>
    <w:tmpl w:val="F3E8D5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2D5798"/>
    <w:multiLevelType w:val="hybridMultilevel"/>
    <w:tmpl w:val="C994B3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4D59E2"/>
    <w:multiLevelType w:val="multilevel"/>
    <w:tmpl w:val="A90E2378"/>
    <w:styleLink w:val="Style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074299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2BE14C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31464EA"/>
    <w:multiLevelType w:val="multilevel"/>
    <w:tmpl w:val="AE9AD0E4"/>
    <w:lvl w:ilvl="0">
      <w:start w:val="1"/>
      <w:numFmt w:val="decimal"/>
      <w:lvlRestart w:val="0"/>
      <w:pStyle w:val="LEGALDL1"/>
      <w:isLgl/>
      <w:lvlText w:val="%1."/>
      <w:lvlJc w:val="left"/>
      <w:pPr>
        <w:tabs>
          <w:tab w:val="num" w:pos="720"/>
        </w:tabs>
        <w:ind w:left="720" w:hanging="720"/>
      </w:pPr>
      <w:rPr>
        <w:rFonts w:ascii="Times New Roman" w:hAnsi="Times New Roman"/>
        <w:b w:val="0"/>
        <w:i w:val="0"/>
        <w:caps w:val="0"/>
        <w:smallCaps w:val="0"/>
        <w:sz w:val="24"/>
        <w:u w:val="none"/>
      </w:rPr>
    </w:lvl>
    <w:lvl w:ilvl="1">
      <w:start w:val="1"/>
      <w:numFmt w:val="decimal"/>
      <w:pStyle w:val="LEGALDL2"/>
      <w:isLgl/>
      <w:lvlText w:val="%1.%2"/>
      <w:lvlJc w:val="left"/>
      <w:pPr>
        <w:tabs>
          <w:tab w:val="num" w:pos="1440"/>
        </w:tabs>
        <w:ind w:left="0" w:firstLine="0"/>
      </w:pPr>
      <w:rPr>
        <w:rFonts w:ascii="Times New Roman" w:hAnsi="Times New Roman"/>
        <w:b w:val="0"/>
        <w:i w:val="0"/>
        <w:caps w:val="0"/>
        <w:smallCaps w:val="0"/>
        <w:sz w:val="24"/>
        <w:u w:val="none"/>
      </w:rPr>
    </w:lvl>
    <w:lvl w:ilvl="2">
      <w:start w:val="1"/>
      <w:numFmt w:val="decimal"/>
      <w:pStyle w:val="LEGALDL3"/>
      <w:isLgl/>
      <w:lvlText w:val="%1.%2.%3"/>
      <w:lvlJc w:val="left"/>
      <w:pPr>
        <w:tabs>
          <w:tab w:val="num" w:pos="1440"/>
        </w:tabs>
        <w:ind w:left="1440" w:hanging="1440"/>
      </w:pPr>
      <w:rPr>
        <w:rFonts w:ascii="Times New Roman" w:hAnsi="Times New Roman"/>
        <w:b w:val="0"/>
        <w:i w:val="0"/>
        <w:caps w:val="0"/>
        <w:smallCaps w:val="0"/>
        <w:sz w:val="24"/>
        <w:u w:val="none"/>
      </w:rPr>
    </w:lvl>
    <w:lvl w:ilvl="3">
      <w:start w:val="1"/>
      <w:numFmt w:val="decimal"/>
      <w:pStyle w:val="LEGALDL4"/>
      <w:isLgl/>
      <w:lvlText w:val="%1.%2.%3.%4"/>
      <w:lvlJc w:val="left"/>
      <w:pPr>
        <w:tabs>
          <w:tab w:val="num" w:pos="1440"/>
        </w:tabs>
        <w:ind w:left="1440" w:hanging="1440"/>
      </w:pPr>
      <w:rPr>
        <w:rFonts w:ascii="Times New Roman" w:hAnsi="Times New Roman"/>
        <w:b w:val="0"/>
        <w:i w:val="0"/>
        <w:caps w:val="0"/>
        <w:smallCaps w:val="0"/>
        <w:sz w:val="24"/>
        <w:u w:val="none"/>
      </w:rPr>
    </w:lvl>
    <w:lvl w:ilvl="4">
      <w:start w:val="1"/>
      <w:numFmt w:val="lowerRoman"/>
      <w:pStyle w:val="LEGALDL5"/>
      <w:lvlText w:val="(%5)"/>
      <w:lvlJc w:val="left"/>
      <w:pPr>
        <w:tabs>
          <w:tab w:val="num" w:pos="2160"/>
        </w:tabs>
        <w:ind w:left="2160" w:hanging="720"/>
      </w:pPr>
      <w:rPr>
        <w:rFonts w:ascii="Times New Roman" w:hAnsi="Times New Roman"/>
        <w:b w:val="0"/>
        <w:i w:val="0"/>
        <w:caps w:val="0"/>
        <w:smallCaps w:val="0"/>
        <w:sz w:val="24"/>
        <w:u w:val="none"/>
      </w:rPr>
    </w:lvl>
    <w:lvl w:ilvl="5">
      <w:start w:val="1"/>
      <w:numFmt w:val="lowerLetter"/>
      <w:pStyle w:val="LEGALDL6"/>
      <w:lvlText w:val="(%6)"/>
      <w:lvlJc w:val="left"/>
      <w:pPr>
        <w:tabs>
          <w:tab w:val="num" w:pos="2160"/>
        </w:tabs>
        <w:ind w:left="2160" w:hanging="720"/>
      </w:pPr>
      <w:rPr>
        <w:rFonts w:ascii="Times New Roman" w:hAnsi="Times New Roman"/>
        <w:b w:val="0"/>
        <w:i w:val="0"/>
        <w:caps w:val="0"/>
        <w:smallCaps w:val="0"/>
        <w:sz w:val="24"/>
        <w:u w:val="none"/>
      </w:rPr>
    </w:lvl>
    <w:lvl w:ilvl="6">
      <w:start w:val="1"/>
      <w:numFmt w:val="bullet"/>
      <w:lvlRestart w:val="0"/>
      <w:pStyle w:val="LEGALDL7"/>
      <w:lvlText w:val="·"/>
      <w:lvlJc w:val="left"/>
      <w:pPr>
        <w:tabs>
          <w:tab w:val="num" w:pos="2880"/>
        </w:tabs>
        <w:ind w:left="2880" w:hanging="720"/>
      </w:pPr>
      <w:rPr>
        <w:rFonts w:ascii="Symbol" w:hAnsi="Symbol"/>
        <w:b w:val="0"/>
        <w:i w:val="0"/>
        <w:caps w:val="0"/>
        <w:smallCaps w:val="0"/>
        <w:u w:val="none"/>
      </w:rPr>
    </w:lvl>
    <w:lvl w:ilvl="7">
      <w:start w:val="1"/>
      <w:numFmt w:val="bullet"/>
      <w:lvlRestart w:val="0"/>
      <w:pStyle w:val="LEGALDL8"/>
      <w:lvlText w:val="·"/>
      <w:lvlJc w:val="left"/>
      <w:pPr>
        <w:tabs>
          <w:tab w:val="num" w:pos="2880"/>
        </w:tabs>
        <w:ind w:left="2880" w:hanging="720"/>
      </w:pPr>
      <w:rPr>
        <w:rFonts w:ascii="Symbol" w:hAnsi="Symbol"/>
        <w:b w:val="0"/>
        <w:i w:val="0"/>
        <w:caps w:val="0"/>
        <w:smallCaps w:val="0"/>
        <w:u w:val="none"/>
      </w:rPr>
    </w:lvl>
    <w:lvl w:ilvl="8">
      <w:start w:val="1"/>
      <w:numFmt w:val="bullet"/>
      <w:lvlRestart w:val="0"/>
      <w:pStyle w:val="LEGALDL9"/>
      <w:lvlText w:val="·"/>
      <w:lvlJc w:val="left"/>
      <w:pPr>
        <w:tabs>
          <w:tab w:val="num" w:pos="2880"/>
        </w:tabs>
        <w:ind w:left="2880" w:hanging="720"/>
      </w:pPr>
      <w:rPr>
        <w:rFonts w:ascii="Symbol" w:hAnsi="Symbol"/>
        <w:b w:val="0"/>
        <w:i w:val="0"/>
        <w:caps w:val="0"/>
        <w:smallCaps w:val="0"/>
        <w:u w:val="none"/>
      </w:rPr>
    </w:lvl>
  </w:abstractNum>
  <w:abstractNum w:abstractNumId="33" w15:restartNumberingAfterBreak="0">
    <w:nsid w:val="54823DA0"/>
    <w:multiLevelType w:val="multilevel"/>
    <w:tmpl w:val="A90E2378"/>
    <w:numStyleLink w:val="Style1"/>
  </w:abstractNum>
  <w:abstractNum w:abstractNumId="34" w15:restartNumberingAfterBreak="0">
    <w:nsid w:val="556C5A84"/>
    <w:multiLevelType w:val="hybridMultilevel"/>
    <w:tmpl w:val="88C44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935108E"/>
    <w:multiLevelType w:val="hybridMultilevel"/>
    <w:tmpl w:val="76BA5458"/>
    <w:lvl w:ilvl="0" w:tplc="3B1066F4">
      <w:start w:val="1"/>
      <w:numFmt w:val="decimal"/>
      <w:pStyle w:val="NormalWithNumbering2"/>
      <w:lvlText w:val="%1."/>
      <w:lvlJc w:val="left"/>
      <w:pPr>
        <w:ind w:left="36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58045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6521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0CA7B77"/>
    <w:multiLevelType w:val="hybridMultilevel"/>
    <w:tmpl w:val="8CE8035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1A82B3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B4503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4AA26E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732236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7C63B5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95A51DE"/>
    <w:multiLevelType w:val="hybridMultilevel"/>
    <w:tmpl w:val="134804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8271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CC60B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D895045"/>
    <w:multiLevelType w:val="hybridMultilevel"/>
    <w:tmpl w:val="FC5868CC"/>
    <w:lvl w:ilvl="0" w:tplc="1966AA9E">
      <w:start w:val="1"/>
      <w:numFmt w:val="decimal"/>
      <w:pStyle w:val="Itadnumbers"/>
      <w:lvlText w:val="%1."/>
      <w:lvlJc w:val="left"/>
      <w:pPr>
        <w:ind w:left="360" w:hanging="360"/>
      </w:pPr>
      <w:rPr>
        <w:rFonts w:hint="default"/>
        <w:color w:val="73B63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47"/>
  </w:num>
  <w:num w:numId="3">
    <w:abstractNumId w:val="35"/>
  </w:num>
  <w:num w:numId="4">
    <w:abstractNumId w:val="24"/>
  </w:num>
  <w:num w:numId="5">
    <w:abstractNumId w:val="32"/>
  </w:num>
  <w:num w:numId="6">
    <w:abstractNumId w:val="0"/>
  </w:num>
  <w:num w:numId="7">
    <w:abstractNumId w:val="29"/>
  </w:num>
  <w:num w:numId="8">
    <w:abstractNumId w:val="12"/>
  </w:num>
  <w:num w:numId="9">
    <w:abstractNumId w:val="6"/>
  </w:num>
  <w:num w:numId="10">
    <w:abstractNumId w:val="28"/>
  </w:num>
  <w:num w:numId="11">
    <w:abstractNumId w:val="4"/>
  </w:num>
  <w:num w:numId="12">
    <w:abstractNumId w:val="18"/>
  </w:num>
  <w:num w:numId="13">
    <w:abstractNumId w:val="22"/>
  </w:num>
  <w:num w:numId="14">
    <w:abstractNumId w:val="2"/>
  </w:num>
  <w:num w:numId="15">
    <w:abstractNumId w:val="21"/>
  </w:num>
  <w:num w:numId="16">
    <w:abstractNumId w:val="26"/>
  </w:num>
  <w:num w:numId="17">
    <w:abstractNumId w:val="38"/>
  </w:num>
  <w:num w:numId="18">
    <w:abstractNumId w:val="7"/>
  </w:num>
  <w:num w:numId="19">
    <w:abstractNumId w:val="16"/>
  </w:num>
  <w:num w:numId="20">
    <w:abstractNumId w:val="33"/>
    <w:lvlOverride w:ilvl="0">
      <w:lvl w:ilvl="0">
        <w:start w:val="1"/>
        <w:numFmt w:val="decimal"/>
        <w:lvlText w:val="%1."/>
        <w:lvlJc w:val="left"/>
        <w:pPr>
          <w:ind w:left="360" w:hanging="360"/>
        </w:pPr>
        <w:rPr>
          <w:b w:val="0"/>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21">
    <w:abstractNumId w:val="27"/>
  </w:num>
  <w:num w:numId="22">
    <w:abstractNumId w:val="44"/>
  </w:num>
  <w:num w:numId="23">
    <w:abstractNumId w:val="25"/>
  </w:num>
  <w:num w:numId="24">
    <w:abstractNumId w:val="34"/>
  </w:num>
  <w:num w:numId="25">
    <w:abstractNumId w:val="3"/>
  </w:num>
  <w:num w:numId="26">
    <w:abstractNumId w:val="36"/>
  </w:num>
  <w:num w:numId="27">
    <w:abstractNumId w:val="23"/>
  </w:num>
  <w:num w:numId="28">
    <w:abstractNumId w:val="10"/>
  </w:num>
  <w:num w:numId="29">
    <w:abstractNumId w:val="1"/>
  </w:num>
  <w:num w:numId="30">
    <w:abstractNumId w:val="31"/>
  </w:num>
  <w:num w:numId="31">
    <w:abstractNumId w:val="20"/>
  </w:num>
  <w:num w:numId="32">
    <w:abstractNumId w:val="46"/>
  </w:num>
  <w:num w:numId="33">
    <w:abstractNumId w:val="39"/>
  </w:num>
  <w:num w:numId="34">
    <w:abstractNumId w:val="11"/>
  </w:num>
  <w:num w:numId="35">
    <w:abstractNumId w:val="41"/>
  </w:num>
  <w:num w:numId="36">
    <w:abstractNumId w:val="45"/>
  </w:num>
  <w:num w:numId="37">
    <w:abstractNumId w:val="9"/>
  </w:num>
  <w:num w:numId="38">
    <w:abstractNumId w:val="40"/>
  </w:num>
  <w:num w:numId="39">
    <w:abstractNumId w:val="5"/>
  </w:num>
  <w:num w:numId="40">
    <w:abstractNumId w:val="30"/>
  </w:num>
  <w:num w:numId="41">
    <w:abstractNumId w:val="14"/>
  </w:num>
  <w:num w:numId="42">
    <w:abstractNumId w:val="8"/>
  </w:num>
  <w:num w:numId="43">
    <w:abstractNumId w:val="17"/>
  </w:num>
  <w:num w:numId="44">
    <w:abstractNumId w:val="15"/>
  </w:num>
  <w:num w:numId="45">
    <w:abstractNumId w:val="37"/>
  </w:num>
  <w:num w:numId="46">
    <w:abstractNumId w:val="13"/>
  </w:num>
  <w:num w:numId="47">
    <w:abstractNumId w:val="42"/>
  </w:num>
  <w:num w:numId="48">
    <w:abstractNumId w:val="4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attachedTemplate r:id="rId1"/>
  <w:defaultTabStop w:val="14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678"/>
    <w:rsid w:val="0000035E"/>
    <w:rsid w:val="00000AF9"/>
    <w:rsid w:val="00000EB3"/>
    <w:rsid w:val="00002674"/>
    <w:rsid w:val="00003885"/>
    <w:rsid w:val="00004E52"/>
    <w:rsid w:val="00005371"/>
    <w:rsid w:val="00006091"/>
    <w:rsid w:val="00006E33"/>
    <w:rsid w:val="0000719A"/>
    <w:rsid w:val="000115E8"/>
    <w:rsid w:val="000121B5"/>
    <w:rsid w:val="0001265D"/>
    <w:rsid w:val="0001415E"/>
    <w:rsid w:val="0001417A"/>
    <w:rsid w:val="00014A02"/>
    <w:rsid w:val="000152F6"/>
    <w:rsid w:val="00015FDE"/>
    <w:rsid w:val="000162BD"/>
    <w:rsid w:val="00016F64"/>
    <w:rsid w:val="0001711C"/>
    <w:rsid w:val="000179FF"/>
    <w:rsid w:val="00017DC2"/>
    <w:rsid w:val="0002284B"/>
    <w:rsid w:val="000239A5"/>
    <w:rsid w:val="000248C8"/>
    <w:rsid w:val="00024AE1"/>
    <w:rsid w:val="00026703"/>
    <w:rsid w:val="000270BF"/>
    <w:rsid w:val="000271AC"/>
    <w:rsid w:val="00027476"/>
    <w:rsid w:val="000275AC"/>
    <w:rsid w:val="0003061F"/>
    <w:rsid w:val="0003142B"/>
    <w:rsid w:val="00032BED"/>
    <w:rsid w:val="00033F59"/>
    <w:rsid w:val="0003404F"/>
    <w:rsid w:val="000342D3"/>
    <w:rsid w:val="000369BC"/>
    <w:rsid w:val="00036A2D"/>
    <w:rsid w:val="00037BF4"/>
    <w:rsid w:val="000409F4"/>
    <w:rsid w:val="00041059"/>
    <w:rsid w:val="000422D5"/>
    <w:rsid w:val="00042B69"/>
    <w:rsid w:val="00042C1B"/>
    <w:rsid w:val="000446FE"/>
    <w:rsid w:val="000449A6"/>
    <w:rsid w:val="00045329"/>
    <w:rsid w:val="000465A6"/>
    <w:rsid w:val="00046B9B"/>
    <w:rsid w:val="0004765D"/>
    <w:rsid w:val="000500B4"/>
    <w:rsid w:val="00050C63"/>
    <w:rsid w:val="00052A47"/>
    <w:rsid w:val="00053923"/>
    <w:rsid w:val="00053C93"/>
    <w:rsid w:val="00055B31"/>
    <w:rsid w:val="000572ED"/>
    <w:rsid w:val="00057AF2"/>
    <w:rsid w:val="00061794"/>
    <w:rsid w:val="000617A0"/>
    <w:rsid w:val="00063B13"/>
    <w:rsid w:val="00064DF0"/>
    <w:rsid w:val="0006541F"/>
    <w:rsid w:val="0006656C"/>
    <w:rsid w:val="000707FD"/>
    <w:rsid w:val="00070C09"/>
    <w:rsid w:val="00070CA5"/>
    <w:rsid w:val="00071527"/>
    <w:rsid w:val="00072CE2"/>
    <w:rsid w:val="00072D0C"/>
    <w:rsid w:val="0007365C"/>
    <w:rsid w:val="000773E1"/>
    <w:rsid w:val="0007779B"/>
    <w:rsid w:val="00080832"/>
    <w:rsid w:val="00082861"/>
    <w:rsid w:val="00083C6B"/>
    <w:rsid w:val="00084680"/>
    <w:rsid w:val="00086812"/>
    <w:rsid w:val="000868C3"/>
    <w:rsid w:val="00086CFB"/>
    <w:rsid w:val="00091454"/>
    <w:rsid w:val="000920C5"/>
    <w:rsid w:val="00092EA9"/>
    <w:rsid w:val="00093824"/>
    <w:rsid w:val="00093F1F"/>
    <w:rsid w:val="000941BF"/>
    <w:rsid w:val="00094A6C"/>
    <w:rsid w:val="00095BC9"/>
    <w:rsid w:val="0009776C"/>
    <w:rsid w:val="00097B94"/>
    <w:rsid w:val="000A0EF8"/>
    <w:rsid w:val="000A131E"/>
    <w:rsid w:val="000A27E4"/>
    <w:rsid w:val="000A28F6"/>
    <w:rsid w:val="000A3D2B"/>
    <w:rsid w:val="000A73A4"/>
    <w:rsid w:val="000B0C97"/>
    <w:rsid w:val="000B1024"/>
    <w:rsid w:val="000B2995"/>
    <w:rsid w:val="000B29FE"/>
    <w:rsid w:val="000B5BBA"/>
    <w:rsid w:val="000B6B8A"/>
    <w:rsid w:val="000B7EF6"/>
    <w:rsid w:val="000C089D"/>
    <w:rsid w:val="000C1080"/>
    <w:rsid w:val="000C1709"/>
    <w:rsid w:val="000C3B94"/>
    <w:rsid w:val="000C5CF4"/>
    <w:rsid w:val="000C5ECF"/>
    <w:rsid w:val="000C7BFF"/>
    <w:rsid w:val="000D0109"/>
    <w:rsid w:val="000D2EF4"/>
    <w:rsid w:val="000D6652"/>
    <w:rsid w:val="000D7218"/>
    <w:rsid w:val="000D77FF"/>
    <w:rsid w:val="000E02AB"/>
    <w:rsid w:val="000E1C45"/>
    <w:rsid w:val="000E3886"/>
    <w:rsid w:val="000E67FC"/>
    <w:rsid w:val="000E7D1E"/>
    <w:rsid w:val="000F0A5E"/>
    <w:rsid w:val="000F11D6"/>
    <w:rsid w:val="000F1CC4"/>
    <w:rsid w:val="000F1FBA"/>
    <w:rsid w:val="000F31A0"/>
    <w:rsid w:val="000F46CF"/>
    <w:rsid w:val="000F4B6C"/>
    <w:rsid w:val="000F500B"/>
    <w:rsid w:val="000F591E"/>
    <w:rsid w:val="001010B4"/>
    <w:rsid w:val="0010318E"/>
    <w:rsid w:val="00103BAA"/>
    <w:rsid w:val="00104A02"/>
    <w:rsid w:val="00104C65"/>
    <w:rsid w:val="00106E65"/>
    <w:rsid w:val="00107808"/>
    <w:rsid w:val="00107CA6"/>
    <w:rsid w:val="001102E6"/>
    <w:rsid w:val="00110911"/>
    <w:rsid w:val="00110EC3"/>
    <w:rsid w:val="001115B1"/>
    <w:rsid w:val="00111D9B"/>
    <w:rsid w:val="00112476"/>
    <w:rsid w:val="00112579"/>
    <w:rsid w:val="001126D4"/>
    <w:rsid w:val="00112D23"/>
    <w:rsid w:val="00113191"/>
    <w:rsid w:val="00114666"/>
    <w:rsid w:val="00116135"/>
    <w:rsid w:val="00117300"/>
    <w:rsid w:val="00117B01"/>
    <w:rsid w:val="00120E79"/>
    <w:rsid w:val="0012278A"/>
    <w:rsid w:val="00122D81"/>
    <w:rsid w:val="00124294"/>
    <w:rsid w:val="00126C8D"/>
    <w:rsid w:val="001317B6"/>
    <w:rsid w:val="00132079"/>
    <w:rsid w:val="00132949"/>
    <w:rsid w:val="0013322F"/>
    <w:rsid w:val="001347FE"/>
    <w:rsid w:val="00134A0E"/>
    <w:rsid w:val="00135A3F"/>
    <w:rsid w:val="001366C3"/>
    <w:rsid w:val="00136C86"/>
    <w:rsid w:val="0013717F"/>
    <w:rsid w:val="001409E8"/>
    <w:rsid w:val="00140E83"/>
    <w:rsid w:val="00141398"/>
    <w:rsid w:val="0014164B"/>
    <w:rsid w:val="0014239E"/>
    <w:rsid w:val="001431A8"/>
    <w:rsid w:val="00143639"/>
    <w:rsid w:val="001439B6"/>
    <w:rsid w:val="001440FC"/>
    <w:rsid w:val="001445E5"/>
    <w:rsid w:val="00144694"/>
    <w:rsid w:val="00145921"/>
    <w:rsid w:val="0014677A"/>
    <w:rsid w:val="001476E7"/>
    <w:rsid w:val="001476F5"/>
    <w:rsid w:val="00151275"/>
    <w:rsid w:val="00152D10"/>
    <w:rsid w:val="00153CC5"/>
    <w:rsid w:val="0015552D"/>
    <w:rsid w:val="00156331"/>
    <w:rsid w:val="001575FC"/>
    <w:rsid w:val="0016397C"/>
    <w:rsid w:val="00163A02"/>
    <w:rsid w:val="001644AE"/>
    <w:rsid w:val="00164B24"/>
    <w:rsid w:val="0016502E"/>
    <w:rsid w:val="0016526E"/>
    <w:rsid w:val="00165995"/>
    <w:rsid w:val="00166750"/>
    <w:rsid w:val="0016685E"/>
    <w:rsid w:val="00167686"/>
    <w:rsid w:val="00170764"/>
    <w:rsid w:val="00170C4A"/>
    <w:rsid w:val="00170E7E"/>
    <w:rsid w:val="00171663"/>
    <w:rsid w:val="001718C6"/>
    <w:rsid w:val="00171DC0"/>
    <w:rsid w:val="001723C7"/>
    <w:rsid w:val="00172418"/>
    <w:rsid w:val="00174CEA"/>
    <w:rsid w:val="00181CDC"/>
    <w:rsid w:val="0018372F"/>
    <w:rsid w:val="00186098"/>
    <w:rsid w:val="001865AA"/>
    <w:rsid w:val="00191A03"/>
    <w:rsid w:val="00193F34"/>
    <w:rsid w:val="00193FD7"/>
    <w:rsid w:val="001940B3"/>
    <w:rsid w:val="0019428C"/>
    <w:rsid w:val="001945F3"/>
    <w:rsid w:val="0019509F"/>
    <w:rsid w:val="001963B7"/>
    <w:rsid w:val="00196884"/>
    <w:rsid w:val="0019704B"/>
    <w:rsid w:val="00197F7C"/>
    <w:rsid w:val="001A0C5C"/>
    <w:rsid w:val="001A0EE0"/>
    <w:rsid w:val="001A1EBA"/>
    <w:rsid w:val="001A202C"/>
    <w:rsid w:val="001A3321"/>
    <w:rsid w:val="001A4690"/>
    <w:rsid w:val="001A689D"/>
    <w:rsid w:val="001A6EDD"/>
    <w:rsid w:val="001A705E"/>
    <w:rsid w:val="001A7F28"/>
    <w:rsid w:val="001B026C"/>
    <w:rsid w:val="001B20A2"/>
    <w:rsid w:val="001B3392"/>
    <w:rsid w:val="001B33B0"/>
    <w:rsid w:val="001B42E1"/>
    <w:rsid w:val="001B4D14"/>
    <w:rsid w:val="001B60FC"/>
    <w:rsid w:val="001C0EA7"/>
    <w:rsid w:val="001C1FC0"/>
    <w:rsid w:val="001C2DFE"/>
    <w:rsid w:val="001C3090"/>
    <w:rsid w:val="001C33CE"/>
    <w:rsid w:val="001C4541"/>
    <w:rsid w:val="001C4896"/>
    <w:rsid w:val="001C5212"/>
    <w:rsid w:val="001C5AD3"/>
    <w:rsid w:val="001C68F9"/>
    <w:rsid w:val="001C6969"/>
    <w:rsid w:val="001C69E0"/>
    <w:rsid w:val="001C6CA5"/>
    <w:rsid w:val="001C772A"/>
    <w:rsid w:val="001C7D1C"/>
    <w:rsid w:val="001D18BA"/>
    <w:rsid w:val="001D4D4F"/>
    <w:rsid w:val="001D507B"/>
    <w:rsid w:val="001D517E"/>
    <w:rsid w:val="001D5DD7"/>
    <w:rsid w:val="001D65EE"/>
    <w:rsid w:val="001D7094"/>
    <w:rsid w:val="001D7568"/>
    <w:rsid w:val="001E1C36"/>
    <w:rsid w:val="001E26DA"/>
    <w:rsid w:val="001E3675"/>
    <w:rsid w:val="001E5BAD"/>
    <w:rsid w:val="001E7F52"/>
    <w:rsid w:val="001F247C"/>
    <w:rsid w:val="001F3093"/>
    <w:rsid w:val="001F3338"/>
    <w:rsid w:val="001F339C"/>
    <w:rsid w:val="001F39FE"/>
    <w:rsid w:val="001F3C49"/>
    <w:rsid w:val="001F4536"/>
    <w:rsid w:val="00200239"/>
    <w:rsid w:val="00201418"/>
    <w:rsid w:val="0020420E"/>
    <w:rsid w:val="0020482F"/>
    <w:rsid w:val="00204C32"/>
    <w:rsid w:val="00204FF3"/>
    <w:rsid w:val="00205547"/>
    <w:rsid w:val="00205945"/>
    <w:rsid w:val="0021175E"/>
    <w:rsid w:val="00211F98"/>
    <w:rsid w:val="00214363"/>
    <w:rsid w:val="002146A8"/>
    <w:rsid w:val="00214C06"/>
    <w:rsid w:val="00215634"/>
    <w:rsid w:val="00215A49"/>
    <w:rsid w:val="002162D7"/>
    <w:rsid w:val="00220827"/>
    <w:rsid w:val="00221613"/>
    <w:rsid w:val="0022162E"/>
    <w:rsid w:val="00221E50"/>
    <w:rsid w:val="002229E6"/>
    <w:rsid w:val="00222F63"/>
    <w:rsid w:val="002232E9"/>
    <w:rsid w:val="0022349A"/>
    <w:rsid w:val="0022521B"/>
    <w:rsid w:val="002257A4"/>
    <w:rsid w:val="00227D6C"/>
    <w:rsid w:val="00227D89"/>
    <w:rsid w:val="00230121"/>
    <w:rsid w:val="00230C89"/>
    <w:rsid w:val="00231629"/>
    <w:rsid w:val="00231A39"/>
    <w:rsid w:val="002334F3"/>
    <w:rsid w:val="002334F7"/>
    <w:rsid w:val="00233D71"/>
    <w:rsid w:val="00233EAF"/>
    <w:rsid w:val="002343A3"/>
    <w:rsid w:val="002347E4"/>
    <w:rsid w:val="002347F0"/>
    <w:rsid w:val="00234F48"/>
    <w:rsid w:val="00235F77"/>
    <w:rsid w:val="002375B6"/>
    <w:rsid w:val="002377D8"/>
    <w:rsid w:val="002406C5"/>
    <w:rsid w:val="00241FA6"/>
    <w:rsid w:val="0024343A"/>
    <w:rsid w:val="00244349"/>
    <w:rsid w:val="00244985"/>
    <w:rsid w:val="00245D0A"/>
    <w:rsid w:val="002467D3"/>
    <w:rsid w:val="00247E62"/>
    <w:rsid w:val="0025138D"/>
    <w:rsid w:val="00252CDD"/>
    <w:rsid w:val="00255408"/>
    <w:rsid w:val="00255ED2"/>
    <w:rsid w:val="0025665F"/>
    <w:rsid w:val="00257171"/>
    <w:rsid w:val="00257835"/>
    <w:rsid w:val="00260141"/>
    <w:rsid w:val="00260C01"/>
    <w:rsid w:val="002626F2"/>
    <w:rsid w:val="0026272C"/>
    <w:rsid w:val="0026336C"/>
    <w:rsid w:val="002635FC"/>
    <w:rsid w:val="0026493A"/>
    <w:rsid w:val="002650EF"/>
    <w:rsid w:val="00265361"/>
    <w:rsid w:val="00265797"/>
    <w:rsid w:val="00265E02"/>
    <w:rsid w:val="00270140"/>
    <w:rsid w:val="00270EE2"/>
    <w:rsid w:val="00271521"/>
    <w:rsid w:val="00272315"/>
    <w:rsid w:val="002736E8"/>
    <w:rsid w:val="0027535A"/>
    <w:rsid w:val="00276D70"/>
    <w:rsid w:val="0027759D"/>
    <w:rsid w:val="00277681"/>
    <w:rsid w:val="002816EB"/>
    <w:rsid w:val="00282587"/>
    <w:rsid w:val="00282FEC"/>
    <w:rsid w:val="00284176"/>
    <w:rsid w:val="00284406"/>
    <w:rsid w:val="002847B0"/>
    <w:rsid w:val="0028508B"/>
    <w:rsid w:val="00287436"/>
    <w:rsid w:val="00287967"/>
    <w:rsid w:val="0029154E"/>
    <w:rsid w:val="00291A5A"/>
    <w:rsid w:val="002925A7"/>
    <w:rsid w:val="00293470"/>
    <w:rsid w:val="002A1AFF"/>
    <w:rsid w:val="002A5056"/>
    <w:rsid w:val="002A68F5"/>
    <w:rsid w:val="002A75B5"/>
    <w:rsid w:val="002B0559"/>
    <w:rsid w:val="002B298D"/>
    <w:rsid w:val="002B3E26"/>
    <w:rsid w:val="002B4BFC"/>
    <w:rsid w:val="002B62D4"/>
    <w:rsid w:val="002B78D2"/>
    <w:rsid w:val="002C0C7C"/>
    <w:rsid w:val="002C0C80"/>
    <w:rsid w:val="002C1C01"/>
    <w:rsid w:val="002C1F65"/>
    <w:rsid w:val="002C26F6"/>
    <w:rsid w:val="002C44F4"/>
    <w:rsid w:val="002C669C"/>
    <w:rsid w:val="002C68D0"/>
    <w:rsid w:val="002C7B37"/>
    <w:rsid w:val="002C7C04"/>
    <w:rsid w:val="002D1FE3"/>
    <w:rsid w:val="002D2C52"/>
    <w:rsid w:val="002D303E"/>
    <w:rsid w:val="002D336F"/>
    <w:rsid w:val="002D4198"/>
    <w:rsid w:val="002D6518"/>
    <w:rsid w:val="002D698B"/>
    <w:rsid w:val="002D7193"/>
    <w:rsid w:val="002D7927"/>
    <w:rsid w:val="002E0019"/>
    <w:rsid w:val="002E01F7"/>
    <w:rsid w:val="002E0A01"/>
    <w:rsid w:val="002E0CAD"/>
    <w:rsid w:val="002E1985"/>
    <w:rsid w:val="002E1C95"/>
    <w:rsid w:val="002E2B15"/>
    <w:rsid w:val="002E325A"/>
    <w:rsid w:val="002E5DF5"/>
    <w:rsid w:val="002E657C"/>
    <w:rsid w:val="002E65B6"/>
    <w:rsid w:val="002E664B"/>
    <w:rsid w:val="002E6717"/>
    <w:rsid w:val="002E6906"/>
    <w:rsid w:val="002E6E32"/>
    <w:rsid w:val="002E74A4"/>
    <w:rsid w:val="002E7AC9"/>
    <w:rsid w:val="002E7C7F"/>
    <w:rsid w:val="002F0E20"/>
    <w:rsid w:val="002F19E8"/>
    <w:rsid w:val="002F2E68"/>
    <w:rsid w:val="002F46EE"/>
    <w:rsid w:val="002F626A"/>
    <w:rsid w:val="002F6520"/>
    <w:rsid w:val="002F7266"/>
    <w:rsid w:val="002F78C5"/>
    <w:rsid w:val="003021DF"/>
    <w:rsid w:val="00302B8C"/>
    <w:rsid w:val="00303F3C"/>
    <w:rsid w:val="00304289"/>
    <w:rsid w:val="003048A6"/>
    <w:rsid w:val="00304CB3"/>
    <w:rsid w:val="00305B4E"/>
    <w:rsid w:val="00310D85"/>
    <w:rsid w:val="00311067"/>
    <w:rsid w:val="0031146E"/>
    <w:rsid w:val="00312821"/>
    <w:rsid w:val="00314B3C"/>
    <w:rsid w:val="00314BCF"/>
    <w:rsid w:val="00315C31"/>
    <w:rsid w:val="00316312"/>
    <w:rsid w:val="003175D7"/>
    <w:rsid w:val="00317C5A"/>
    <w:rsid w:val="00317D60"/>
    <w:rsid w:val="003201A8"/>
    <w:rsid w:val="00320B48"/>
    <w:rsid w:val="00323303"/>
    <w:rsid w:val="00323D3E"/>
    <w:rsid w:val="00323EE9"/>
    <w:rsid w:val="00324623"/>
    <w:rsid w:val="00324C39"/>
    <w:rsid w:val="003254DA"/>
    <w:rsid w:val="003255B3"/>
    <w:rsid w:val="00325801"/>
    <w:rsid w:val="00326BFE"/>
    <w:rsid w:val="00326D4D"/>
    <w:rsid w:val="00327E31"/>
    <w:rsid w:val="003318C5"/>
    <w:rsid w:val="00332C61"/>
    <w:rsid w:val="00332F49"/>
    <w:rsid w:val="00333543"/>
    <w:rsid w:val="00333F41"/>
    <w:rsid w:val="003353D4"/>
    <w:rsid w:val="00335AB9"/>
    <w:rsid w:val="0033654F"/>
    <w:rsid w:val="003425B7"/>
    <w:rsid w:val="00342ABF"/>
    <w:rsid w:val="00343CFC"/>
    <w:rsid w:val="0034520C"/>
    <w:rsid w:val="0034547F"/>
    <w:rsid w:val="00345BFB"/>
    <w:rsid w:val="00347023"/>
    <w:rsid w:val="0035115B"/>
    <w:rsid w:val="003522CB"/>
    <w:rsid w:val="0035255C"/>
    <w:rsid w:val="00353004"/>
    <w:rsid w:val="0035343F"/>
    <w:rsid w:val="0035446C"/>
    <w:rsid w:val="0035573B"/>
    <w:rsid w:val="0035773F"/>
    <w:rsid w:val="00357FC2"/>
    <w:rsid w:val="003607E4"/>
    <w:rsid w:val="00360A93"/>
    <w:rsid w:val="00361044"/>
    <w:rsid w:val="00361119"/>
    <w:rsid w:val="0036151A"/>
    <w:rsid w:val="003623F2"/>
    <w:rsid w:val="00362993"/>
    <w:rsid w:val="00363CAB"/>
    <w:rsid w:val="003645F1"/>
    <w:rsid w:val="00366986"/>
    <w:rsid w:val="00367DD8"/>
    <w:rsid w:val="00367F8E"/>
    <w:rsid w:val="00370634"/>
    <w:rsid w:val="0037133D"/>
    <w:rsid w:val="00371776"/>
    <w:rsid w:val="0037456E"/>
    <w:rsid w:val="00375BA6"/>
    <w:rsid w:val="003761FF"/>
    <w:rsid w:val="00381C38"/>
    <w:rsid w:val="00383273"/>
    <w:rsid w:val="00384988"/>
    <w:rsid w:val="003854A3"/>
    <w:rsid w:val="0038598E"/>
    <w:rsid w:val="00386063"/>
    <w:rsid w:val="003874AB"/>
    <w:rsid w:val="00390670"/>
    <w:rsid w:val="00390BD8"/>
    <w:rsid w:val="00392F22"/>
    <w:rsid w:val="00394AA0"/>
    <w:rsid w:val="003955C6"/>
    <w:rsid w:val="0039576C"/>
    <w:rsid w:val="00396515"/>
    <w:rsid w:val="003970ED"/>
    <w:rsid w:val="003A4076"/>
    <w:rsid w:val="003A4BAC"/>
    <w:rsid w:val="003A5B11"/>
    <w:rsid w:val="003A626B"/>
    <w:rsid w:val="003A63CE"/>
    <w:rsid w:val="003A73B1"/>
    <w:rsid w:val="003B2723"/>
    <w:rsid w:val="003C026B"/>
    <w:rsid w:val="003C0BCF"/>
    <w:rsid w:val="003C3483"/>
    <w:rsid w:val="003C444C"/>
    <w:rsid w:val="003C64B6"/>
    <w:rsid w:val="003C66AC"/>
    <w:rsid w:val="003C7FE3"/>
    <w:rsid w:val="003D178B"/>
    <w:rsid w:val="003D2179"/>
    <w:rsid w:val="003D42B9"/>
    <w:rsid w:val="003D4771"/>
    <w:rsid w:val="003D6605"/>
    <w:rsid w:val="003D6796"/>
    <w:rsid w:val="003D6A85"/>
    <w:rsid w:val="003D77E6"/>
    <w:rsid w:val="003D79CD"/>
    <w:rsid w:val="003E05F1"/>
    <w:rsid w:val="003E0E09"/>
    <w:rsid w:val="003E3635"/>
    <w:rsid w:val="003E3B21"/>
    <w:rsid w:val="003E4DD7"/>
    <w:rsid w:val="003E6548"/>
    <w:rsid w:val="003E6743"/>
    <w:rsid w:val="003F0DE3"/>
    <w:rsid w:val="003F0EB1"/>
    <w:rsid w:val="003F1074"/>
    <w:rsid w:val="003F1F19"/>
    <w:rsid w:val="003F2983"/>
    <w:rsid w:val="003F396F"/>
    <w:rsid w:val="003F4413"/>
    <w:rsid w:val="003F491A"/>
    <w:rsid w:val="003F5BCC"/>
    <w:rsid w:val="003F5C81"/>
    <w:rsid w:val="00400A75"/>
    <w:rsid w:val="0040128B"/>
    <w:rsid w:val="00401CBD"/>
    <w:rsid w:val="00403565"/>
    <w:rsid w:val="00404683"/>
    <w:rsid w:val="004050F1"/>
    <w:rsid w:val="00405D8F"/>
    <w:rsid w:val="00407374"/>
    <w:rsid w:val="00407A91"/>
    <w:rsid w:val="00407E9C"/>
    <w:rsid w:val="004103E1"/>
    <w:rsid w:val="00410C1C"/>
    <w:rsid w:val="00412F4A"/>
    <w:rsid w:val="0041377E"/>
    <w:rsid w:val="00413A71"/>
    <w:rsid w:val="00413D07"/>
    <w:rsid w:val="004163E9"/>
    <w:rsid w:val="00416E0F"/>
    <w:rsid w:val="00416F9A"/>
    <w:rsid w:val="00420877"/>
    <w:rsid w:val="004209FC"/>
    <w:rsid w:val="00423011"/>
    <w:rsid w:val="00425AD7"/>
    <w:rsid w:val="004264B4"/>
    <w:rsid w:val="00426A80"/>
    <w:rsid w:val="00427642"/>
    <w:rsid w:val="0042773E"/>
    <w:rsid w:val="00430BA1"/>
    <w:rsid w:val="00431122"/>
    <w:rsid w:val="00434719"/>
    <w:rsid w:val="00436143"/>
    <w:rsid w:val="00436CF6"/>
    <w:rsid w:val="00440A5F"/>
    <w:rsid w:val="0044250E"/>
    <w:rsid w:val="00443F43"/>
    <w:rsid w:val="00447C66"/>
    <w:rsid w:val="004510CE"/>
    <w:rsid w:val="004527B1"/>
    <w:rsid w:val="00452CA4"/>
    <w:rsid w:val="0045489F"/>
    <w:rsid w:val="00454F67"/>
    <w:rsid w:val="0045536F"/>
    <w:rsid w:val="00456249"/>
    <w:rsid w:val="00463473"/>
    <w:rsid w:val="00464226"/>
    <w:rsid w:val="00464C89"/>
    <w:rsid w:val="00465AE2"/>
    <w:rsid w:val="0046614B"/>
    <w:rsid w:val="00466518"/>
    <w:rsid w:val="00470B2D"/>
    <w:rsid w:val="00472BCA"/>
    <w:rsid w:val="00472C9A"/>
    <w:rsid w:val="00473F2C"/>
    <w:rsid w:val="00474352"/>
    <w:rsid w:val="0047535C"/>
    <w:rsid w:val="00475B1C"/>
    <w:rsid w:val="004775B2"/>
    <w:rsid w:val="004777CC"/>
    <w:rsid w:val="00477BA9"/>
    <w:rsid w:val="00480E18"/>
    <w:rsid w:val="004820E3"/>
    <w:rsid w:val="00482645"/>
    <w:rsid w:val="0048398C"/>
    <w:rsid w:val="00485171"/>
    <w:rsid w:val="004859B2"/>
    <w:rsid w:val="0049128A"/>
    <w:rsid w:val="0049174E"/>
    <w:rsid w:val="00491E7B"/>
    <w:rsid w:val="00493293"/>
    <w:rsid w:val="0049391B"/>
    <w:rsid w:val="00493BB8"/>
    <w:rsid w:val="00493C45"/>
    <w:rsid w:val="004942AB"/>
    <w:rsid w:val="004951CF"/>
    <w:rsid w:val="004960C7"/>
    <w:rsid w:val="0049691F"/>
    <w:rsid w:val="00496C92"/>
    <w:rsid w:val="00497995"/>
    <w:rsid w:val="00497F8B"/>
    <w:rsid w:val="004A1CF2"/>
    <w:rsid w:val="004A3C19"/>
    <w:rsid w:val="004A4792"/>
    <w:rsid w:val="004A7DCC"/>
    <w:rsid w:val="004B21EB"/>
    <w:rsid w:val="004B3011"/>
    <w:rsid w:val="004B31F9"/>
    <w:rsid w:val="004B57AA"/>
    <w:rsid w:val="004B5C3F"/>
    <w:rsid w:val="004B5C53"/>
    <w:rsid w:val="004B6FB9"/>
    <w:rsid w:val="004C00E9"/>
    <w:rsid w:val="004C1403"/>
    <w:rsid w:val="004C16B4"/>
    <w:rsid w:val="004C4AC5"/>
    <w:rsid w:val="004C784F"/>
    <w:rsid w:val="004D2754"/>
    <w:rsid w:val="004D3FB1"/>
    <w:rsid w:val="004D5F1B"/>
    <w:rsid w:val="004D5FBA"/>
    <w:rsid w:val="004D626D"/>
    <w:rsid w:val="004D693C"/>
    <w:rsid w:val="004E25D0"/>
    <w:rsid w:val="004E27D5"/>
    <w:rsid w:val="004E2C8F"/>
    <w:rsid w:val="004E6033"/>
    <w:rsid w:val="004E68D4"/>
    <w:rsid w:val="004E7B85"/>
    <w:rsid w:val="004F09A9"/>
    <w:rsid w:val="004F0D06"/>
    <w:rsid w:val="004F0DF2"/>
    <w:rsid w:val="004F139C"/>
    <w:rsid w:val="004F2682"/>
    <w:rsid w:val="004F4424"/>
    <w:rsid w:val="004F5A25"/>
    <w:rsid w:val="004F5AE2"/>
    <w:rsid w:val="004F5E91"/>
    <w:rsid w:val="004F5FD6"/>
    <w:rsid w:val="004F6B3A"/>
    <w:rsid w:val="004F6CC7"/>
    <w:rsid w:val="004F71A2"/>
    <w:rsid w:val="004F753F"/>
    <w:rsid w:val="004F78EC"/>
    <w:rsid w:val="004F7A38"/>
    <w:rsid w:val="005003FE"/>
    <w:rsid w:val="0050076A"/>
    <w:rsid w:val="005017AE"/>
    <w:rsid w:val="00501AF4"/>
    <w:rsid w:val="00501CC5"/>
    <w:rsid w:val="0050281D"/>
    <w:rsid w:val="00502873"/>
    <w:rsid w:val="00505765"/>
    <w:rsid w:val="00507063"/>
    <w:rsid w:val="00510BC1"/>
    <w:rsid w:val="00511C63"/>
    <w:rsid w:val="00512049"/>
    <w:rsid w:val="005125F5"/>
    <w:rsid w:val="005134A0"/>
    <w:rsid w:val="00513812"/>
    <w:rsid w:val="00515638"/>
    <w:rsid w:val="00515A70"/>
    <w:rsid w:val="00516E82"/>
    <w:rsid w:val="0052117F"/>
    <w:rsid w:val="0052175B"/>
    <w:rsid w:val="0052335A"/>
    <w:rsid w:val="0052449A"/>
    <w:rsid w:val="00525066"/>
    <w:rsid w:val="005259DB"/>
    <w:rsid w:val="00525C43"/>
    <w:rsid w:val="005276DF"/>
    <w:rsid w:val="00527EBD"/>
    <w:rsid w:val="0053060B"/>
    <w:rsid w:val="00531D65"/>
    <w:rsid w:val="00532723"/>
    <w:rsid w:val="00532EB7"/>
    <w:rsid w:val="00533446"/>
    <w:rsid w:val="00536267"/>
    <w:rsid w:val="00537A0D"/>
    <w:rsid w:val="005440D4"/>
    <w:rsid w:val="00544BC3"/>
    <w:rsid w:val="00545927"/>
    <w:rsid w:val="00550064"/>
    <w:rsid w:val="00550440"/>
    <w:rsid w:val="005506B7"/>
    <w:rsid w:val="005507AD"/>
    <w:rsid w:val="00550BF3"/>
    <w:rsid w:val="005518E0"/>
    <w:rsid w:val="00552432"/>
    <w:rsid w:val="00552CB2"/>
    <w:rsid w:val="005548BA"/>
    <w:rsid w:val="00555982"/>
    <w:rsid w:val="00556DB2"/>
    <w:rsid w:val="0055754D"/>
    <w:rsid w:val="0055756B"/>
    <w:rsid w:val="00557632"/>
    <w:rsid w:val="00561A63"/>
    <w:rsid w:val="00561DDE"/>
    <w:rsid w:val="005623A9"/>
    <w:rsid w:val="0056313E"/>
    <w:rsid w:val="00563B3D"/>
    <w:rsid w:val="00564B4F"/>
    <w:rsid w:val="00565747"/>
    <w:rsid w:val="00565C8C"/>
    <w:rsid w:val="00570540"/>
    <w:rsid w:val="00570DEA"/>
    <w:rsid w:val="005710A8"/>
    <w:rsid w:val="005736AA"/>
    <w:rsid w:val="00573CF3"/>
    <w:rsid w:val="00574AF2"/>
    <w:rsid w:val="005757D9"/>
    <w:rsid w:val="00575843"/>
    <w:rsid w:val="0057625B"/>
    <w:rsid w:val="0057637A"/>
    <w:rsid w:val="005764ED"/>
    <w:rsid w:val="0057729C"/>
    <w:rsid w:val="00577DFA"/>
    <w:rsid w:val="005812AE"/>
    <w:rsid w:val="00582803"/>
    <w:rsid w:val="00583010"/>
    <w:rsid w:val="00583688"/>
    <w:rsid w:val="00584EDA"/>
    <w:rsid w:val="00584FF1"/>
    <w:rsid w:val="00585741"/>
    <w:rsid w:val="00585F2B"/>
    <w:rsid w:val="005864C0"/>
    <w:rsid w:val="00586C29"/>
    <w:rsid w:val="00587B49"/>
    <w:rsid w:val="00590032"/>
    <w:rsid w:val="0059004E"/>
    <w:rsid w:val="005906CB"/>
    <w:rsid w:val="005913BB"/>
    <w:rsid w:val="00591AB2"/>
    <w:rsid w:val="00591CA4"/>
    <w:rsid w:val="0059386D"/>
    <w:rsid w:val="00593F8B"/>
    <w:rsid w:val="00595DA1"/>
    <w:rsid w:val="005962A0"/>
    <w:rsid w:val="005975A1"/>
    <w:rsid w:val="005A1348"/>
    <w:rsid w:val="005A19F6"/>
    <w:rsid w:val="005A2C61"/>
    <w:rsid w:val="005A39FA"/>
    <w:rsid w:val="005A7F53"/>
    <w:rsid w:val="005B0150"/>
    <w:rsid w:val="005B2E47"/>
    <w:rsid w:val="005B611E"/>
    <w:rsid w:val="005B6140"/>
    <w:rsid w:val="005B6700"/>
    <w:rsid w:val="005B78DF"/>
    <w:rsid w:val="005C01E4"/>
    <w:rsid w:val="005C02C3"/>
    <w:rsid w:val="005C0322"/>
    <w:rsid w:val="005C0599"/>
    <w:rsid w:val="005C1FA2"/>
    <w:rsid w:val="005C3933"/>
    <w:rsid w:val="005C3C8A"/>
    <w:rsid w:val="005C5A9D"/>
    <w:rsid w:val="005C7215"/>
    <w:rsid w:val="005C7C48"/>
    <w:rsid w:val="005D00B5"/>
    <w:rsid w:val="005D0FD5"/>
    <w:rsid w:val="005D10F5"/>
    <w:rsid w:val="005D17FC"/>
    <w:rsid w:val="005D3313"/>
    <w:rsid w:val="005D58E5"/>
    <w:rsid w:val="005D5E3B"/>
    <w:rsid w:val="005D6BD0"/>
    <w:rsid w:val="005D7A7E"/>
    <w:rsid w:val="005E0293"/>
    <w:rsid w:val="005E049D"/>
    <w:rsid w:val="005E064C"/>
    <w:rsid w:val="005E2DC1"/>
    <w:rsid w:val="005E382A"/>
    <w:rsid w:val="005E3E60"/>
    <w:rsid w:val="005E40EC"/>
    <w:rsid w:val="005E5BB6"/>
    <w:rsid w:val="005E71D0"/>
    <w:rsid w:val="005F2138"/>
    <w:rsid w:val="005F4011"/>
    <w:rsid w:val="005F427C"/>
    <w:rsid w:val="005F474F"/>
    <w:rsid w:val="005F588F"/>
    <w:rsid w:val="005F594F"/>
    <w:rsid w:val="005F5D94"/>
    <w:rsid w:val="005F62E1"/>
    <w:rsid w:val="005F6B60"/>
    <w:rsid w:val="005F6E10"/>
    <w:rsid w:val="00600281"/>
    <w:rsid w:val="006008AB"/>
    <w:rsid w:val="00602214"/>
    <w:rsid w:val="006032D7"/>
    <w:rsid w:val="00603F2C"/>
    <w:rsid w:val="00607178"/>
    <w:rsid w:val="006107AE"/>
    <w:rsid w:val="0061161D"/>
    <w:rsid w:val="00612656"/>
    <w:rsid w:val="00612CAC"/>
    <w:rsid w:val="006130DD"/>
    <w:rsid w:val="00613666"/>
    <w:rsid w:val="00613BC8"/>
    <w:rsid w:val="006141CC"/>
    <w:rsid w:val="00614EA5"/>
    <w:rsid w:val="0061518D"/>
    <w:rsid w:val="00615951"/>
    <w:rsid w:val="006166AC"/>
    <w:rsid w:val="0061745A"/>
    <w:rsid w:val="00617803"/>
    <w:rsid w:val="00617C79"/>
    <w:rsid w:val="006202BB"/>
    <w:rsid w:val="00620667"/>
    <w:rsid w:val="006224D9"/>
    <w:rsid w:val="006224FF"/>
    <w:rsid w:val="00622F93"/>
    <w:rsid w:val="00623167"/>
    <w:rsid w:val="00623324"/>
    <w:rsid w:val="00623472"/>
    <w:rsid w:val="0062479B"/>
    <w:rsid w:val="006269D6"/>
    <w:rsid w:val="00627624"/>
    <w:rsid w:val="00630956"/>
    <w:rsid w:val="00631521"/>
    <w:rsid w:val="00633058"/>
    <w:rsid w:val="00636D75"/>
    <w:rsid w:val="006375DA"/>
    <w:rsid w:val="00640669"/>
    <w:rsid w:val="006413BB"/>
    <w:rsid w:val="00642241"/>
    <w:rsid w:val="006425AE"/>
    <w:rsid w:val="006426F9"/>
    <w:rsid w:val="00644FBE"/>
    <w:rsid w:val="00646A10"/>
    <w:rsid w:val="00647B05"/>
    <w:rsid w:val="0065190F"/>
    <w:rsid w:val="00651BB5"/>
    <w:rsid w:val="00653657"/>
    <w:rsid w:val="00653D61"/>
    <w:rsid w:val="006542D3"/>
    <w:rsid w:val="0065557B"/>
    <w:rsid w:val="0066143D"/>
    <w:rsid w:val="006639B8"/>
    <w:rsid w:val="00663C9D"/>
    <w:rsid w:val="006660AB"/>
    <w:rsid w:val="00666103"/>
    <w:rsid w:val="00666FDF"/>
    <w:rsid w:val="00670F5C"/>
    <w:rsid w:val="006718E7"/>
    <w:rsid w:val="006719FD"/>
    <w:rsid w:val="0067216E"/>
    <w:rsid w:val="00672AB5"/>
    <w:rsid w:val="00674200"/>
    <w:rsid w:val="006747EB"/>
    <w:rsid w:val="006749C8"/>
    <w:rsid w:val="00675311"/>
    <w:rsid w:val="00675A27"/>
    <w:rsid w:val="00675BD5"/>
    <w:rsid w:val="006764E0"/>
    <w:rsid w:val="00676D41"/>
    <w:rsid w:val="00680E60"/>
    <w:rsid w:val="0068236F"/>
    <w:rsid w:val="00684D55"/>
    <w:rsid w:val="0068530A"/>
    <w:rsid w:val="006856FA"/>
    <w:rsid w:val="006869E4"/>
    <w:rsid w:val="006900C9"/>
    <w:rsid w:val="00691633"/>
    <w:rsid w:val="00691989"/>
    <w:rsid w:val="00691A74"/>
    <w:rsid w:val="006969DB"/>
    <w:rsid w:val="00696BBE"/>
    <w:rsid w:val="006A1C1B"/>
    <w:rsid w:val="006A1D70"/>
    <w:rsid w:val="006A2B22"/>
    <w:rsid w:val="006A3642"/>
    <w:rsid w:val="006A55FE"/>
    <w:rsid w:val="006A5C1D"/>
    <w:rsid w:val="006A68EB"/>
    <w:rsid w:val="006A703A"/>
    <w:rsid w:val="006A7C51"/>
    <w:rsid w:val="006B3BF0"/>
    <w:rsid w:val="006B3DEC"/>
    <w:rsid w:val="006B3F3F"/>
    <w:rsid w:val="006B470F"/>
    <w:rsid w:val="006B48E5"/>
    <w:rsid w:val="006B6635"/>
    <w:rsid w:val="006B6AA6"/>
    <w:rsid w:val="006C0A60"/>
    <w:rsid w:val="006C0FE9"/>
    <w:rsid w:val="006C2151"/>
    <w:rsid w:val="006C2B26"/>
    <w:rsid w:val="006C3975"/>
    <w:rsid w:val="006C4081"/>
    <w:rsid w:val="006C443F"/>
    <w:rsid w:val="006C4835"/>
    <w:rsid w:val="006C4ABD"/>
    <w:rsid w:val="006C675F"/>
    <w:rsid w:val="006C6CC5"/>
    <w:rsid w:val="006C7490"/>
    <w:rsid w:val="006D20C5"/>
    <w:rsid w:val="006D552A"/>
    <w:rsid w:val="006D66EE"/>
    <w:rsid w:val="006E0DF6"/>
    <w:rsid w:val="006E10C9"/>
    <w:rsid w:val="006E129D"/>
    <w:rsid w:val="006E182D"/>
    <w:rsid w:val="006E1A55"/>
    <w:rsid w:val="006E1EDA"/>
    <w:rsid w:val="006E328B"/>
    <w:rsid w:val="006E390E"/>
    <w:rsid w:val="006E3951"/>
    <w:rsid w:val="006E3C71"/>
    <w:rsid w:val="006E49A4"/>
    <w:rsid w:val="006E77D1"/>
    <w:rsid w:val="006F32B8"/>
    <w:rsid w:val="006F4660"/>
    <w:rsid w:val="006F46F5"/>
    <w:rsid w:val="006F52F9"/>
    <w:rsid w:val="006F59C9"/>
    <w:rsid w:val="006F66B4"/>
    <w:rsid w:val="006F7688"/>
    <w:rsid w:val="006F77C9"/>
    <w:rsid w:val="007003BF"/>
    <w:rsid w:val="00700537"/>
    <w:rsid w:val="00700557"/>
    <w:rsid w:val="00701117"/>
    <w:rsid w:val="0070123A"/>
    <w:rsid w:val="007018F3"/>
    <w:rsid w:val="0070210D"/>
    <w:rsid w:val="0070230F"/>
    <w:rsid w:val="00704E33"/>
    <w:rsid w:val="007052DC"/>
    <w:rsid w:val="00707598"/>
    <w:rsid w:val="00711F0D"/>
    <w:rsid w:val="00713EDE"/>
    <w:rsid w:val="00714347"/>
    <w:rsid w:val="00714C6E"/>
    <w:rsid w:val="00714DE0"/>
    <w:rsid w:val="00715948"/>
    <w:rsid w:val="00717189"/>
    <w:rsid w:val="007178E1"/>
    <w:rsid w:val="00717C53"/>
    <w:rsid w:val="00717E25"/>
    <w:rsid w:val="00720981"/>
    <w:rsid w:val="0072178D"/>
    <w:rsid w:val="007218D1"/>
    <w:rsid w:val="00723815"/>
    <w:rsid w:val="00725F7E"/>
    <w:rsid w:val="00727252"/>
    <w:rsid w:val="00727777"/>
    <w:rsid w:val="00731D78"/>
    <w:rsid w:val="00731F73"/>
    <w:rsid w:val="007336CA"/>
    <w:rsid w:val="0073443D"/>
    <w:rsid w:val="00734475"/>
    <w:rsid w:val="00734E33"/>
    <w:rsid w:val="00735773"/>
    <w:rsid w:val="00735B4B"/>
    <w:rsid w:val="00735C06"/>
    <w:rsid w:val="00736120"/>
    <w:rsid w:val="00736E06"/>
    <w:rsid w:val="00737B60"/>
    <w:rsid w:val="00737D19"/>
    <w:rsid w:val="00741B54"/>
    <w:rsid w:val="00742AF2"/>
    <w:rsid w:val="0074397A"/>
    <w:rsid w:val="00744CE0"/>
    <w:rsid w:val="00746687"/>
    <w:rsid w:val="00746B7A"/>
    <w:rsid w:val="00750781"/>
    <w:rsid w:val="00752681"/>
    <w:rsid w:val="00752753"/>
    <w:rsid w:val="0075358D"/>
    <w:rsid w:val="00757020"/>
    <w:rsid w:val="0075711F"/>
    <w:rsid w:val="0075734C"/>
    <w:rsid w:val="0076072A"/>
    <w:rsid w:val="00761DEC"/>
    <w:rsid w:val="007623C7"/>
    <w:rsid w:val="007635F3"/>
    <w:rsid w:val="0076383F"/>
    <w:rsid w:val="007639D9"/>
    <w:rsid w:val="00764E74"/>
    <w:rsid w:val="00765E6D"/>
    <w:rsid w:val="0076636C"/>
    <w:rsid w:val="00766E07"/>
    <w:rsid w:val="00770490"/>
    <w:rsid w:val="00770E9A"/>
    <w:rsid w:val="00772807"/>
    <w:rsid w:val="00772C01"/>
    <w:rsid w:val="00772E0D"/>
    <w:rsid w:val="0077462D"/>
    <w:rsid w:val="00775776"/>
    <w:rsid w:val="00775EB2"/>
    <w:rsid w:val="00777FAC"/>
    <w:rsid w:val="007801A7"/>
    <w:rsid w:val="007823BB"/>
    <w:rsid w:val="00784E03"/>
    <w:rsid w:val="0078531A"/>
    <w:rsid w:val="00786FBC"/>
    <w:rsid w:val="00790743"/>
    <w:rsid w:val="00790940"/>
    <w:rsid w:val="00791650"/>
    <w:rsid w:val="0079325E"/>
    <w:rsid w:val="00793470"/>
    <w:rsid w:val="007934D0"/>
    <w:rsid w:val="00794155"/>
    <w:rsid w:val="00795FFA"/>
    <w:rsid w:val="00797976"/>
    <w:rsid w:val="00797AD8"/>
    <w:rsid w:val="00797ADE"/>
    <w:rsid w:val="007A0633"/>
    <w:rsid w:val="007A1028"/>
    <w:rsid w:val="007A154A"/>
    <w:rsid w:val="007A1CA7"/>
    <w:rsid w:val="007A2BA1"/>
    <w:rsid w:val="007A317E"/>
    <w:rsid w:val="007A35F4"/>
    <w:rsid w:val="007A4B95"/>
    <w:rsid w:val="007A4D0B"/>
    <w:rsid w:val="007A5FA6"/>
    <w:rsid w:val="007A6324"/>
    <w:rsid w:val="007A72A4"/>
    <w:rsid w:val="007A7A69"/>
    <w:rsid w:val="007A7B75"/>
    <w:rsid w:val="007A7E47"/>
    <w:rsid w:val="007B117C"/>
    <w:rsid w:val="007B19D4"/>
    <w:rsid w:val="007B1D40"/>
    <w:rsid w:val="007B4C6F"/>
    <w:rsid w:val="007B5633"/>
    <w:rsid w:val="007B6102"/>
    <w:rsid w:val="007B6208"/>
    <w:rsid w:val="007B6957"/>
    <w:rsid w:val="007B7793"/>
    <w:rsid w:val="007C13AD"/>
    <w:rsid w:val="007C1459"/>
    <w:rsid w:val="007C1A5F"/>
    <w:rsid w:val="007C1CB8"/>
    <w:rsid w:val="007C2B37"/>
    <w:rsid w:val="007C2BEE"/>
    <w:rsid w:val="007C37B1"/>
    <w:rsid w:val="007C3A4D"/>
    <w:rsid w:val="007C5B53"/>
    <w:rsid w:val="007D030D"/>
    <w:rsid w:val="007D190C"/>
    <w:rsid w:val="007D1DE2"/>
    <w:rsid w:val="007D2001"/>
    <w:rsid w:val="007D2906"/>
    <w:rsid w:val="007D366F"/>
    <w:rsid w:val="007D39AE"/>
    <w:rsid w:val="007D4106"/>
    <w:rsid w:val="007D4801"/>
    <w:rsid w:val="007D4827"/>
    <w:rsid w:val="007D6524"/>
    <w:rsid w:val="007D67D6"/>
    <w:rsid w:val="007D7679"/>
    <w:rsid w:val="007E1BC0"/>
    <w:rsid w:val="007E3EAF"/>
    <w:rsid w:val="007E3FD3"/>
    <w:rsid w:val="007E4B95"/>
    <w:rsid w:val="007E6B3A"/>
    <w:rsid w:val="007E7C04"/>
    <w:rsid w:val="007F0178"/>
    <w:rsid w:val="007F04AC"/>
    <w:rsid w:val="007F0CA6"/>
    <w:rsid w:val="007F3DAC"/>
    <w:rsid w:val="007F57B2"/>
    <w:rsid w:val="007F584C"/>
    <w:rsid w:val="0080380E"/>
    <w:rsid w:val="008063D9"/>
    <w:rsid w:val="00806DE2"/>
    <w:rsid w:val="008103B6"/>
    <w:rsid w:val="00810BCD"/>
    <w:rsid w:val="00811056"/>
    <w:rsid w:val="00811A9B"/>
    <w:rsid w:val="00812087"/>
    <w:rsid w:val="0081353B"/>
    <w:rsid w:val="00813D01"/>
    <w:rsid w:val="00813E7C"/>
    <w:rsid w:val="008140B0"/>
    <w:rsid w:val="0081436E"/>
    <w:rsid w:val="00814483"/>
    <w:rsid w:val="00814DB8"/>
    <w:rsid w:val="00815526"/>
    <w:rsid w:val="00815AF2"/>
    <w:rsid w:val="0081650C"/>
    <w:rsid w:val="0081793C"/>
    <w:rsid w:val="00822CB1"/>
    <w:rsid w:val="0082433F"/>
    <w:rsid w:val="00824EDB"/>
    <w:rsid w:val="00825975"/>
    <w:rsid w:val="008269DA"/>
    <w:rsid w:val="008269E1"/>
    <w:rsid w:val="0082710F"/>
    <w:rsid w:val="00834BA5"/>
    <w:rsid w:val="00837B20"/>
    <w:rsid w:val="00837CA3"/>
    <w:rsid w:val="00841179"/>
    <w:rsid w:val="00843FA4"/>
    <w:rsid w:val="00844B78"/>
    <w:rsid w:val="00845413"/>
    <w:rsid w:val="0084556F"/>
    <w:rsid w:val="00845C38"/>
    <w:rsid w:val="00846B74"/>
    <w:rsid w:val="00846C44"/>
    <w:rsid w:val="00846DD1"/>
    <w:rsid w:val="00847047"/>
    <w:rsid w:val="008475D3"/>
    <w:rsid w:val="00847B3D"/>
    <w:rsid w:val="00850A33"/>
    <w:rsid w:val="00851B07"/>
    <w:rsid w:val="00851DB8"/>
    <w:rsid w:val="00852977"/>
    <w:rsid w:val="00852CCD"/>
    <w:rsid w:val="00852D5C"/>
    <w:rsid w:val="00853928"/>
    <w:rsid w:val="00854A55"/>
    <w:rsid w:val="00854ADD"/>
    <w:rsid w:val="00854BFD"/>
    <w:rsid w:val="008554B7"/>
    <w:rsid w:val="008554D6"/>
    <w:rsid w:val="008571A4"/>
    <w:rsid w:val="00860B02"/>
    <w:rsid w:val="00861A70"/>
    <w:rsid w:val="00862D4B"/>
    <w:rsid w:val="00863EA6"/>
    <w:rsid w:val="00864C18"/>
    <w:rsid w:val="00864DA7"/>
    <w:rsid w:val="00865CAD"/>
    <w:rsid w:val="00865ED6"/>
    <w:rsid w:val="008717C0"/>
    <w:rsid w:val="008737FF"/>
    <w:rsid w:val="00874E48"/>
    <w:rsid w:val="00876699"/>
    <w:rsid w:val="008766C2"/>
    <w:rsid w:val="00876763"/>
    <w:rsid w:val="00876964"/>
    <w:rsid w:val="00876CE0"/>
    <w:rsid w:val="00880230"/>
    <w:rsid w:val="008805FE"/>
    <w:rsid w:val="00881A20"/>
    <w:rsid w:val="00881DC4"/>
    <w:rsid w:val="00881FCD"/>
    <w:rsid w:val="008824D4"/>
    <w:rsid w:val="00882BE5"/>
    <w:rsid w:val="00883183"/>
    <w:rsid w:val="00885C72"/>
    <w:rsid w:val="00887E23"/>
    <w:rsid w:val="008928BD"/>
    <w:rsid w:val="00892B6C"/>
    <w:rsid w:val="00893AF3"/>
    <w:rsid w:val="00893B9E"/>
    <w:rsid w:val="00893DA8"/>
    <w:rsid w:val="008A040B"/>
    <w:rsid w:val="008A043D"/>
    <w:rsid w:val="008A2080"/>
    <w:rsid w:val="008A21DE"/>
    <w:rsid w:val="008A3266"/>
    <w:rsid w:val="008A5B53"/>
    <w:rsid w:val="008A61BA"/>
    <w:rsid w:val="008A6890"/>
    <w:rsid w:val="008A6B6B"/>
    <w:rsid w:val="008B19F8"/>
    <w:rsid w:val="008B25D9"/>
    <w:rsid w:val="008B292F"/>
    <w:rsid w:val="008B2A14"/>
    <w:rsid w:val="008B2D08"/>
    <w:rsid w:val="008B4E1E"/>
    <w:rsid w:val="008B5D70"/>
    <w:rsid w:val="008B6944"/>
    <w:rsid w:val="008C02E3"/>
    <w:rsid w:val="008C0D3E"/>
    <w:rsid w:val="008C0D95"/>
    <w:rsid w:val="008C4E05"/>
    <w:rsid w:val="008C4F75"/>
    <w:rsid w:val="008C5082"/>
    <w:rsid w:val="008C5765"/>
    <w:rsid w:val="008C5AD5"/>
    <w:rsid w:val="008D1BF0"/>
    <w:rsid w:val="008D1E82"/>
    <w:rsid w:val="008D28AC"/>
    <w:rsid w:val="008D3DBA"/>
    <w:rsid w:val="008D438F"/>
    <w:rsid w:val="008D51DA"/>
    <w:rsid w:val="008D69BD"/>
    <w:rsid w:val="008D7C67"/>
    <w:rsid w:val="008E2054"/>
    <w:rsid w:val="008E3027"/>
    <w:rsid w:val="008E48A4"/>
    <w:rsid w:val="008E4A29"/>
    <w:rsid w:val="008E6595"/>
    <w:rsid w:val="008F0339"/>
    <w:rsid w:val="008F09E9"/>
    <w:rsid w:val="008F1627"/>
    <w:rsid w:val="008F3594"/>
    <w:rsid w:val="008F50B1"/>
    <w:rsid w:val="008F58E0"/>
    <w:rsid w:val="008F5C80"/>
    <w:rsid w:val="008F7567"/>
    <w:rsid w:val="009009BB"/>
    <w:rsid w:val="00901866"/>
    <w:rsid w:val="009047A2"/>
    <w:rsid w:val="00904823"/>
    <w:rsid w:val="00904A14"/>
    <w:rsid w:val="00904BE2"/>
    <w:rsid w:val="00905B74"/>
    <w:rsid w:val="00907A9B"/>
    <w:rsid w:val="00910564"/>
    <w:rsid w:val="00911FC9"/>
    <w:rsid w:val="00912786"/>
    <w:rsid w:val="0091295C"/>
    <w:rsid w:val="009144C0"/>
    <w:rsid w:val="0091460F"/>
    <w:rsid w:val="00915EE8"/>
    <w:rsid w:val="00922D10"/>
    <w:rsid w:val="00923784"/>
    <w:rsid w:val="00923C94"/>
    <w:rsid w:val="00925691"/>
    <w:rsid w:val="0092652D"/>
    <w:rsid w:val="00926D19"/>
    <w:rsid w:val="009303EC"/>
    <w:rsid w:val="0093207E"/>
    <w:rsid w:val="009325FA"/>
    <w:rsid w:val="009332DE"/>
    <w:rsid w:val="00933A4B"/>
    <w:rsid w:val="00934EEE"/>
    <w:rsid w:val="00936C1C"/>
    <w:rsid w:val="00936C64"/>
    <w:rsid w:val="0093778F"/>
    <w:rsid w:val="00937A43"/>
    <w:rsid w:val="00937E58"/>
    <w:rsid w:val="0094059C"/>
    <w:rsid w:val="0094128B"/>
    <w:rsid w:val="00943707"/>
    <w:rsid w:val="00944F79"/>
    <w:rsid w:val="00945093"/>
    <w:rsid w:val="009462BF"/>
    <w:rsid w:val="00946370"/>
    <w:rsid w:val="00946F3F"/>
    <w:rsid w:val="009474D1"/>
    <w:rsid w:val="00952173"/>
    <w:rsid w:val="00952632"/>
    <w:rsid w:val="009531CD"/>
    <w:rsid w:val="00953A7E"/>
    <w:rsid w:val="00953C46"/>
    <w:rsid w:val="00960147"/>
    <w:rsid w:val="009607CE"/>
    <w:rsid w:val="00960B72"/>
    <w:rsid w:val="00961984"/>
    <w:rsid w:val="00961C68"/>
    <w:rsid w:val="009634B5"/>
    <w:rsid w:val="00963E0E"/>
    <w:rsid w:val="0096573A"/>
    <w:rsid w:val="0096623A"/>
    <w:rsid w:val="009666BD"/>
    <w:rsid w:val="00966B1E"/>
    <w:rsid w:val="0096738B"/>
    <w:rsid w:val="009677F2"/>
    <w:rsid w:val="00967E2A"/>
    <w:rsid w:val="009707B5"/>
    <w:rsid w:val="009719EC"/>
    <w:rsid w:val="00971BAF"/>
    <w:rsid w:val="00971E77"/>
    <w:rsid w:val="00973EA3"/>
    <w:rsid w:val="00973ECA"/>
    <w:rsid w:val="009742D7"/>
    <w:rsid w:val="00976E85"/>
    <w:rsid w:val="00977067"/>
    <w:rsid w:val="009776D0"/>
    <w:rsid w:val="00980A41"/>
    <w:rsid w:val="00981EBC"/>
    <w:rsid w:val="0098225B"/>
    <w:rsid w:val="0098244F"/>
    <w:rsid w:val="00984629"/>
    <w:rsid w:val="00985942"/>
    <w:rsid w:val="00985D1A"/>
    <w:rsid w:val="00985EB5"/>
    <w:rsid w:val="00986E08"/>
    <w:rsid w:val="00987BEE"/>
    <w:rsid w:val="00987EB5"/>
    <w:rsid w:val="0099021A"/>
    <w:rsid w:val="00990BDD"/>
    <w:rsid w:val="00990BE4"/>
    <w:rsid w:val="00990C45"/>
    <w:rsid w:val="00990F17"/>
    <w:rsid w:val="009946E4"/>
    <w:rsid w:val="00996875"/>
    <w:rsid w:val="00996C34"/>
    <w:rsid w:val="009A0406"/>
    <w:rsid w:val="009A060A"/>
    <w:rsid w:val="009A0EA3"/>
    <w:rsid w:val="009A1788"/>
    <w:rsid w:val="009A1A75"/>
    <w:rsid w:val="009A2644"/>
    <w:rsid w:val="009A4269"/>
    <w:rsid w:val="009A44EC"/>
    <w:rsid w:val="009A6C21"/>
    <w:rsid w:val="009A7C97"/>
    <w:rsid w:val="009A7FD2"/>
    <w:rsid w:val="009B0488"/>
    <w:rsid w:val="009B1727"/>
    <w:rsid w:val="009B2558"/>
    <w:rsid w:val="009B2FF5"/>
    <w:rsid w:val="009B35BD"/>
    <w:rsid w:val="009B36F1"/>
    <w:rsid w:val="009B3731"/>
    <w:rsid w:val="009B4B1C"/>
    <w:rsid w:val="009B5A45"/>
    <w:rsid w:val="009B5BB3"/>
    <w:rsid w:val="009B6195"/>
    <w:rsid w:val="009B640D"/>
    <w:rsid w:val="009B6E16"/>
    <w:rsid w:val="009B72C5"/>
    <w:rsid w:val="009C23A6"/>
    <w:rsid w:val="009C2580"/>
    <w:rsid w:val="009C3056"/>
    <w:rsid w:val="009C34FF"/>
    <w:rsid w:val="009C4996"/>
    <w:rsid w:val="009C4D41"/>
    <w:rsid w:val="009C54DB"/>
    <w:rsid w:val="009C7836"/>
    <w:rsid w:val="009C7B72"/>
    <w:rsid w:val="009D053E"/>
    <w:rsid w:val="009D1908"/>
    <w:rsid w:val="009D3439"/>
    <w:rsid w:val="009D410D"/>
    <w:rsid w:val="009D45F9"/>
    <w:rsid w:val="009D59F7"/>
    <w:rsid w:val="009D5ABF"/>
    <w:rsid w:val="009D6BA1"/>
    <w:rsid w:val="009D75F7"/>
    <w:rsid w:val="009D7D34"/>
    <w:rsid w:val="009E0895"/>
    <w:rsid w:val="009E0B13"/>
    <w:rsid w:val="009E10B1"/>
    <w:rsid w:val="009E241E"/>
    <w:rsid w:val="009E2A36"/>
    <w:rsid w:val="009E37B0"/>
    <w:rsid w:val="009E4C45"/>
    <w:rsid w:val="009E5930"/>
    <w:rsid w:val="009E5CD9"/>
    <w:rsid w:val="009E603E"/>
    <w:rsid w:val="009E75DC"/>
    <w:rsid w:val="009F02FA"/>
    <w:rsid w:val="009F0392"/>
    <w:rsid w:val="009F1FE7"/>
    <w:rsid w:val="009F2E1B"/>
    <w:rsid w:val="009F32D4"/>
    <w:rsid w:val="009F4196"/>
    <w:rsid w:val="009F478C"/>
    <w:rsid w:val="009F5964"/>
    <w:rsid w:val="009F5B6A"/>
    <w:rsid w:val="009F5F63"/>
    <w:rsid w:val="009F6205"/>
    <w:rsid w:val="00A02D75"/>
    <w:rsid w:val="00A053B8"/>
    <w:rsid w:val="00A058B9"/>
    <w:rsid w:val="00A0733E"/>
    <w:rsid w:val="00A07340"/>
    <w:rsid w:val="00A07506"/>
    <w:rsid w:val="00A07659"/>
    <w:rsid w:val="00A10334"/>
    <w:rsid w:val="00A103E2"/>
    <w:rsid w:val="00A11542"/>
    <w:rsid w:val="00A11C5D"/>
    <w:rsid w:val="00A13866"/>
    <w:rsid w:val="00A13D6B"/>
    <w:rsid w:val="00A15FB1"/>
    <w:rsid w:val="00A20257"/>
    <w:rsid w:val="00A20CE4"/>
    <w:rsid w:val="00A20DF9"/>
    <w:rsid w:val="00A211CB"/>
    <w:rsid w:val="00A21ABF"/>
    <w:rsid w:val="00A21E8A"/>
    <w:rsid w:val="00A240A6"/>
    <w:rsid w:val="00A25023"/>
    <w:rsid w:val="00A259C2"/>
    <w:rsid w:val="00A26C4F"/>
    <w:rsid w:val="00A27723"/>
    <w:rsid w:val="00A30ED2"/>
    <w:rsid w:val="00A31A9B"/>
    <w:rsid w:val="00A31E75"/>
    <w:rsid w:val="00A3236C"/>
    <w:rsid w:val="00A32498"/>
    <w:rsid w:val="00A3261C"/>
    <w:rsid w:val="00A33C38"/>
    <w:rsid w:val="00A34766"/>
    <w:rsid w:val="00A354F0"/>
    <w:rsid w:val="00A4009B"/>
    <w:rsid w:val="00A41BBD"/>
    <w:rsid w:val="00A42084"/>
    <w:rsid w:val="00A42C95"/>
    <w:rsid w:val="00A43837"/>
    <w:rsid w:val="00A44079"/>
    <w:rsid w:val="00A44587"/>
    <w:rsid w:val="00A448C1"/>
    <w:rsid w:val="00A44912"/>
    <w:rsid w:val="00A458BA"/>
    <w:rsid w:val="00A45C9C"/>
    <w:rsid w:val="00A4601B"/>
    <w:rsid w:val="00A468B7"/>
    <w:rsid w:val="00A468E7"/>
    <w:rsid w:val="00A4691C"/>
    <w:rsid w:val="00A51F6A"/>
    <w:rsid w:val="00A52658"/>
    <w:rsid w:val="00A5340C"/>
    <w:rsid w:val="00A54535"/>
    <w:rsid w:val="00A547E2"/>
    <w:rsid w:val="00A5492A"/>
    <w:rsid w:val="00A55EBA"/>
    <w:rsid w:val="00A62C07"/>
    <w:rsid w:val="00A65376"/>
    <w:rsid w:val="00A65CDA"/>
    <w:rsid w:val="00A66CAB"/>
    <w:rsid w:val="00A66D85"/>
    <w:rsid w:val="00A67C35"/>
    <w:rsid w:val="00A71B40"/>
    <w:rsid w:val="00A72822"/>
    <w:rsid w:val="00A74DD5"/>
    <w:rsid w:val="00A74E2A"/>
    <w:rsid w:val="00A74E62"/>
    <w:rsid w:val="00A8081F"/>
    <w:rsid w:val="00A80FA4"/>
    <w:rsid w:val="00A81FB7"/>
    <w:rsid w:val="00A8287E"/>
    <w:rsid w:val="00A83ED1"/>
    <w:rsid w:val="00A861B6"/>
    <w:rsid w:val="00A87B5F"/>
    <w:rsid w:val="00A905CC"/>
    <w:rsid w:val="00A91727"/>
    <w:rsid w:val="00A92460"/>
    <w:rsid w:val="00A94372"/>
    <w:rsid w:val="00A945E3"/>
    <w:rsid w:val="00A94C3B"/>
    <w:rsid w:val="00A95AD1"/>
    <w:rsid w:val="00AA03B0"/>
    <w:rsid w:val="00AA03F3"/>
    <w:rsid w:val="00AA09BE"/>
    <w:rsid w:val="00AA1146"/>
    <w:rsid w:val="00AA11B9"/>
    <w:rsid w:val="00AA1376"/>
    <w:rsid w:val="00AA148C"/>
    <w:rsid w:val="00AA62F7"/>
    <w:rsid w:val="00AA6F0E"/>
    <w:rsid w:val="00AA7446"/>
    <w:rsid w:val="00AB31CA"/>
    <w:rsid w:val="00AB5E60"/>
    <w:rsid w:val="00AC0484"/>
    <w:rsid w:val="00AC163F"/>
    <w:rsid w:val="00AC179A"/>
    <w:rsid w:val="00AC2FE9"/>
    <w:rsid w:val="00AC3054"/>
    <w:rsid w:val="00AC3F41"/>
    <w:rsid w:val="00AC419B"/>
    <w:rsid w:val="00AC62BD"/>
    <w:rsid w:val="00AC723A"/>
    <w:rsid w:val="00AC7619"/>
    <w:rsid w:val="00AC7732"/>
    <w:rsid w:val="00AC7896"/>
    <w:rsid w:val="00AC7C00"/>
    <w:rsid w:val="00AD026B"/>
    <w:rsid w:val="00AD08C5"/>
    <w:rsid w:val="00AD2748"/>
    <w:rsid w:val="00AD2C37"/>
    <w:rsid w:val="00AD5587"/>
    <w:rsid w:val="00AD558D"/>
    <w:rsid w:val="00AD581B"/>
    <w:rsid w:val="00AD5841"/>
    <w:rsid w:val="00AE055D"/>
    <w:rsid w:val="00AE1C7D"/>
    <w:rsid w:val="00AE1FA0"/>
    <w:rsid w:val="00AE29F5"/>
    <w:rsid w:val="00AE3138"/>
    <w:rsid w:val="00AE40C6"/>
    <w:rsid w:val="00AE4B44"/>
    <w:rsid w:val="00AE4D98"/>
    <w:rsid w:val="00AE52C8"/>
    <w:rsid w:val="00AE53BE"/>
    <w:rsid w:val="00AE66CD"/>
    <w:rsid w:val="00AE68F0"/>
    <w:rsid w:val="00AE6F83"/>
    <w:rsid w:val="00AE720D"/>
    <w:rsid w:val="00AF019F"/>
    <w:rsid w:val="00AF0965"/>
    <w:rsid w:val="00AF0BCD"/>
    <w:rsid w:val="00AF2398"/>
    <w:rsid w:val="00AF30E0"/>
    <w:rsid w:val="00AF4D36"/>
    <w:rsid w:val="00AF4FB2"/>
    <w:rsid w:val="00AF63E4"/>
    <w:rsid w:val="00B005BA"/>
    <w:rsid w:val="00B01BE7"/>
    <w:rsid w:val="00B026D9"/>
    <w:rsid w:val="00B0272C"/>
    <w:rsid w:val="00B02B7F"/>
    <w:rsid w:val="00B02E34"/>
    <w:rsid w:val="00B03503"/>
    <w:rsid w:val="00B035F5"/>
    <w:rsid w:val="00B05393"/>
    <w:rsid w:val="00B056D2"/>
    <w:rsid w:val="00B05F2F"/>
    <w:rsid w:val="00B06121"/>
    <w:rsid w:val="00B073BA"/>
    <w:rsid w:val="00B109D2"/>
    <w:rsid w:val="00B126D5"/>
    <w:rsid w:val="00B12FA0"/>
    <w:rsid w:val="00B16A2B"/>
    <w:rsid w:val="00B16CF5"/>
    <w:rsid w:val="00B21276"/>
    <w:rsid w:val="00B231E4"/>
    <w:rsid w:val="00B2402A"/>
    <w:rsid w:val="00B25323"/>
    <w:rsid w:val="00B25E75"/>
    <w:rsid w:val="00B27875"/>
    <w:rsid w:val="00B30C00"/>
    <w:rsid w:val="00B30D52"/>
    <w:rsid w:val="00B30E5D"/>
    <w:rsid w:val="00B34A90"/>
    <w:rsid w:val="00B34DA6"/>
    <w:rsid w:val="00B364A1"/>
    <w:rsid w:val="00B36BE5"/>
    <w:rsid w:val="00B4113B"/>
    <w:rsid w:val="00B42C23"/>
    <w:rsid w:val="00B4346F"/>
    <w:rsid w:val="00B44466"/>
    <w:rsid w:val="00B50421"/>
    <w:rsid w:val="00B51867"/>
    <w:rsid w:val="00B535C6"/>
    <w:rsid w:val="00B53786"/>
    <w:rsid w:val="00B538E9"/>
    <w:rsid w:val="00B53D5E"/>
    <w:rsid w:val="00B543F3"/>
    <w:rsid w:val="00B54DC0"/>
    <w:rsid w:val="00B60BE6"/>
    <w:rsid w:val="00B60D24"/>
    <w:rsid w:val="00B615E6"/>
    <w:rsid w:val="00B622D4"/>
    <w:rsid w:val="00B64A7B"/>
    <w:rsid w:val="00B66F32"/>
    <w:rsid w:val="00B6744D"/>
    <w:rsid w:val="00B677FA"/>
    <w:rsid w:val="00B6780B"/>
    <w:rsid w:val="00B67F33"/>
    <w:rsid w:val="00B7148F"/>
    <w:rsid w:val="00B723C4"/>
    <w:rsid w:val="00B72918"/>
    <w:rsid w:val="00B72FE0"/>
    <w:rsid w:val="00B75291"/>
    <w:rsid w:val="00B76295"/>
    <w:rsid w:val="00B76615"/>
    <w:rsid w:val="00B76F85"/>
    <w:rsid w:val="00B777B3"/>
    <w:rsid w:val="00B805F3"/>
    <w:rsid w:val="00B807C2"/>
    <w:rsid w:val="00B81310"/>
    <w:rsid w:val="00B81747"/>
    <w:rsid w:val="00B81DAD"/>
    <w:rsid w:val="00B826BE"/>
    <w:rsid w:val="00B85456"/>
    <w:rsid w:val="00B8589F"/>
    <w:rsid w:val="00B86EB6"/>
    <w:rsid w:val="00B9092A"/>
    <w:rsid w:val="00B90CFE"/>
    <w:rsid w:val="00B9114C"/>
    <w:rsid w:val="00B95471"/>
    <w:rsid w:val="00B96115"/>
    <w:rsid w:val="00B9737E"/>
    <w:rsid w:val="00BA08F5"/>
    <w:rsid w:val="00BA2A7E"/>
    <w:rsid w:val="00BA2CED"/>
    <w:rsid w:val="00BA39A9"/>
    <w:rsid w:val="00BA49D1"/>
    <w:rsid w:val="00BA6082"/>
    <w:rsid w:val="00BA66B7"/>
    <w:rsid w:val="00BB06FD"/>
    <w:rsid w:val="00BB18FE"/>
    <w:rsid w:val="00BB1CC5"/>
    <w:rsid w:val="00BB2B4A"/>
    <w:rsid w:val="00BB2CC3"/>
    <w:rsid w:val="00BB43F9"/>
    <w:rsid w:val="00BB5115"/>
    <w:rsid w:val="00BB5551"/>
    <w:rsid w:val="00BB5AF8"/>
    <w:rsid w:val="00BB631F"/>
    <w:rsid w:val="00BB63AE"/>
    <w:rsid w:val="00BB6994"/>
    <w:rsid w:val="00BB6B38"/>
    <w:rsid w:val="00BB727B"/>
    <w:rsid w:val="00BB7BAE"/>
    <w:rsid w:val="00BC0501"/>
    <w:rsid w:val="00BC0F08"/>
    <w:rsid w:val="00BC0F22"/>
    <w:rsid w:val="00BC2B69"/>
    <w:rsid w:val="00BC2FBE"/>
    <w:rsid w:val="00BC3F6E"/>
    <w:rsid w:val="00BC4994"/>
    <w:rsid w:val="00BC4C40"/>
    <w:rsid w:val="00BC58F1"/>
    <w:rsid w:val="00BC5ADB"/>
    <w:rsid w:val="00BC6C91"/>
    <w:rsid w:val="00BC6F3E"/>
    <w:rsid w:val="00BD0DC3"/>
    <w:rsid w:val="00BD20ED"/>
    <w:rsid w:val="00BD4D5F"/>
    <w:rsid w:val="00BD5C89"/>
    <w:rsid w:val="00BD62A2"/>
    <w:rsid w:val="00BE065F"/>
    <w:rsid w:val="00BE4B58"/>
    <w:rsid w:val="00BE5419"/>
    <w:rsid w:val="00BE7B18"/>
    <w:rsid w:val="00BF00EE"/>
    <w:rsid w:val="00BF03A3"/>
    <w:rsid w:val="00BF15CC"/>
    <w:rsid w:val="00BF31FE"/>
    <w:rsid w:val="00BF427F"/>
    <w:rsid w:val="00BF5FF7"/>
    <w:rsid w:val="00BF7109"/>
    <w:rsid w:val="00BF720A"/>
    <w:rsid w:val="00C014F5"/>
    <w:rsid w:val="00C03D80"/>
    <w:rsid w:val="00C06685"/>
    <w:rsid w:val="00C07019"/>
    <w:rsid w:val="00C079A4"/>
    <w:rsid w:val="00C1043E"/>
    <w:rsid w:val="00C11099"/>
    <w:rsid w:val="00C12D91"/>
    <w:rsid w:val="00C130C0"/>
    <w:rsid w:val="00C13FA5"/>
    <w:rsid w:val="00C14382"/>
    <w:rsid w:val="00C14AC6"/>
    <w:rsid w:val="00C1510D"/>
    <w:rsid w:val="00C155EB"/>
    <w:rsid w:val="00C1564E"/>
    <w:rsid w:val="00C15913"/>
    <w:rsid w:val="00C171D0"/>
    <w:rsid w:val="00C17AD3"/>
    <w:rsid w:val="00C20435"/>
    <w:rsid w:val="00C205D7"/>
    <w:rsid w:val="00C22453"/>
    <w:rsid w:val="00C229A5"/>
    <w:rsid w:val="00C22EC2"/>
    <w:rsid w:val="00C24B65"/>
    <w:rsid w:val="00C262A4"/>
    <w:rsid w:val="00C27D01"/>
    <w:rsid w:val="00C30A57"/>
    <w:rsid w:val="00C30F65"/>
    <w:rsid w:val="00C31B35"/>
    <w:rsid w:val="00C33B6F"/>
    <w:rsid w:val="00C35B42"/>
    <w:rsid w:val="00C364D1"/>
    <w:rsid w:val="00C3740B"/>
    <w:rsid w:val="00C37B4A"/>
    <w:rsid w:val="00C409EE"/>
    <w:rsid w:val="00C412D6"/>
    <w:rsid w:val="00C41722"/>
    <w:rsid w:val="00C428B9"/>
    <w:rsid w:val="00C444DB"/>
    <w:rsid w:val="00C45079"/>
    <w:rsid w:val="00C459A0"/>
    <w:rsid w:val="00C45BB3"/>
    <w:rsid w:val="00C45E46"/>
    <w:rsid w:val="00C46654"/>
    <w:rsid w:val="00C5311E"/>
    <w:rsid w:val="00C57FAA"/>
    <w:rsid w:val="00C60478"/>
    <w:rsid w:val="00C6127E"/>
    <w:rsid w:val="00C63266"/>
    <w:rsid w:val="00C633AB"/>
    <w:rsid w:val="00C6369C"/>
    <w:rsid w:val="00C636D5"/>
    <w:rsid w:val="00C63EA0"/>
    <w:rsid w:val="00C64B73"/>
    <w:rsid w:val="00C64F57"/>
    <w:rsid w:val="00C654B3"/>
    <w:rsid w:val="00C65711"/>
    <w:rsid w:val="00C66E26"/>
    <w:rsid w:val="00C700CE"/>
    <w:rsid w:val="00C70DED"/>
    <w:rsid w:val="00C71719"/>
    <w:rsid w:val="00C73D89"/>
    <w:rsid w:val="00C75DF5"/>
    <w:rsid w:val="00C76142"/>
    <w:rsid w:val="00C767F9"/>
    <w:rsid w:val="00C7786B"/>
    <w:rsid w:val="00C82A8B"/>
    <w:rsid w:val="00C83E9C"/>
    <w:rsid w:val="00C84008"/>
    <w:rsid w:val="00C84068"/>
    <w:rsid w:val="00C84944"/>
    <w:rsid w:val="00C856C2"/>
    <w:rsid w:val="00C87424"/>
    <w:rsid w:val="00C87F32"/>
    <w:rsid w:val="00C934E8"/>
    <w:rsid w:val="00C93D67"/>
    <w:rsid w:val="00C95238"/>
    <w:rsid w:val="00C9696C"/>
    <w:rsid w:val="00CA0007"/>
    <w:rsid w:val="00CA1312"/>
    <w:rsid w:val="00CA34AA"/>
    <w:rsid w:val="00CA495C"/>
    <w:rsid w:val="00CA4A56"/>
    <w:rsid w:val="00CB1687"/>
    <w:rsid w:val="00CB2EAB"/>
    <w:rsid w:val="00CB6441"/>
    <w:rsid w:val="00CB7260"/>
    <w:rsid w:val="00CB796C"/>
    <w:rsid w:val="00CC0DEA"/>
    <w:rsid w:val="00CC0EDD"/>
    <w:rsid w:val="00CC1F47"/>
    <w:rsid w:val="00CC20B3"/>
    <w:rsid w:val="00CC26B1"/>
    <w:rsid w:val="00CC350D"/>
    <w:rsid w:val="00CC3729"/>
    <w:rsid w:val="00CC3770"/>
    <w:rsid w:val="00CC46AD"/>
    <w:rsid w:val="00CC496F"/>
    <w:rsid w:val="00CC509C"/>
    <w:rsid w:val="00CC5FF9"/>
    <w:rsid w:val="00CC6B07"/>
    <w:rsid w:val="00CC6B83"/>
    <w:rsid w:val="00CC7829"/>
    <w:rsid w:val="00CD013E"/>
    <w:rsid w:val="00CD056E"/>
    <w:rsid w:val="00CD0CAA"/>
    <w:rsid w:val="00CD1F64"/>
    <w:rsid w:val="00CD6567"/>
    <w:rsid w:val="00CD6688"/>
    <w:rsid w:val="00CD7239"/>
    <w:rsid w:val="00CD776A"/>
    <w:rsid w:val="00CE05D8"/>
    <w:rsid w:val="00CE14E0"/>
    <w:rsid w:val="00CE15AF"/>
    <w:rsid w:val="00CE1941"/>
    <w:rsid w:val="00CE19DF"/>
    <w:rsid w:val="00CE1C6E"/>
    <w:rsid w:val="00CE266E"/>
    <w:rsid w:val="00CE4175"/>
    <w:rsid w:val="00CF01E4"/>
    <w:rsid w:val="00CF0CBF"/>
    <w:rsid w:val="00CF0D08"/>
    <w:rsid w:val="00CF12F0"/>
    <w:rsid w:val="00CF29B8"/>
    <w:rsid w:val="00CF59FB"/>
    <w:rsid w:val="00CF5B7A"/>
    <w:rsid w:val="00CF6B0C"/>
    <w:rsid w:val="00D004FC"/>
    <w:rsid w:val="00D00C6E"/>
    <w:rsid w:val="00D00E41"/>
    <w:rsid w:val="00D0151D"/>
    <w:rsid w:val="00D021AC"/>
    <w:rsid w:val="00D021F7"/>
    <w:rsid w:val="00D02594"/>
    <w:rsid w:val="00D040B2"/>
    <w:rsid w:val="00D04493"/>
    <w:rsid w:val="00D0540D"/>
    <w:rsid w:val="00D06133"/>
    <w:rsid w:val="00D10C54"/>
    <w:rsid w:val="00D10F41"/>
    <w:rsid w:val="00D1124C"/>
    <w:rsid w:val="00D133D9"/>
    <w:rsid w:val="00D150FA"/>
    <w:rsid w:val="00D16785"/>
    <w:rsid w:val="00D16AC7"/>
    <w:rsid w:val="00D173A5"/>
    <w:rsid w:val="00D17965"/>
    <w:rsid w:val="00D206BC"/>
    <w:rsid w:val="00D20FD1"/>
    <w:rsid w:val="00D2126B"/>
    <w:rsid w:val="00D21F1F"/>
    <w:rsid w:val="00D21F99"/>
    <w:rsid w:val="00D22658"/>
    <w:rsid w:val="00D23307"/>
    <w:rsid w:val="00D23BF8"/>
    <w:rsid w:val="00D2539F"/>
    <w:rsid w:val="00D257DF"/>
    <w:rsid w:val="00D263E5"/>
    <w:rsid w:val="00D31839"/>
    <w:rsid w:val="00D330BB"/>
    <w:rsid w:val="00D33166"/>
    <w:rsid w:val="00D361CC"/>
    <w:rsid w:val="00D41A11"/>
    <w:rsid w:val="00D41ACD"/>
    <w:rsid w:val="00D462B8"/>
    <w:rsid w:val="00D465DA"/>
    <w:rsid w:val="00D471A3"/>
    <w:rsid w:val="00D471C0"/>
    <w:rsid w:val="00D5006F"/>
    <w:rsid w:val="00D5069B"/>
    <w:rsid w:val="00D52A48"/>
    <w:rsid w:val="00D53450"/>
    <w:rsid w:val="00D5414E"/>
    <w:rsid w:val="00D5488C"/>
    <w:rsid w:val="00D5652D"/>
    <w:rsid w:val="00D56770"/>
    <w:rsid w:val="00D5683A"/>
    <w:rsid w:val="00D577E9"/>
    <w:rsid w:val="00D605DD"/>
    <w:rsid w:val="00D6141A"/>
    <w:rsid w:val="00D61AB5"/>
    <w:rsid w:val="00D61E8F"/>
    <w:rsid w:val="00D61FFA"/>
    <w:rsid w:val="00D62DEC"/>
    <w:rsid w:val="00D630C9"/>
    <w:rsid w:val="00D634E3"/>
    <w:rsid w:val="00D652C5"/>
    <w:rsid w:val="00D66440"/>
    <w:rsid w:val="00D67892"/>
    <w:rsid w:val="00D6792D"/>
    <w:rsid w:val="00D67D05"/>
    <w:rsid w:val="00D67D59"/>
    <w:rsid w:val="00D70533"/>
    <w:rsid w:val="00D70699"/>
    <w:rsid w:val="00D70905"/>
    <w:rsid w:val="00D73079"/>
    <w:rsid w:val="00D73411"/>
    <w:rsid w:val="00D73744"/>
    <w:rsid w:val="00D744AB"/>
    <w:rsid w:val="00D76595"/>
    <w:rsid w:val="00D76FD5"/>
    <w:rsid w:val="00D774EB"/>
    <w:rsid w:val="00D80923"/>
    <w:rsid w:val="00D81FC1"/>
    <w:rsid w:val="00D82129"/>
    <w:rsid w:val="00D8239E"/>
    <w:rsid w:val="00D8305A"/>
    <w:rsid w:val="00D83D42"/>
    <w:rsid w:val="00D84687"/>
    <w:rsid w:val="00D84814"/>
    <w:rsid w:val="00D867F9"/>
    <w:rsid w:val="00D86868"/>
    <w:rsid w:val="00D86B8C"/>
    <w:rsid w:val="00D90343"/>
    <w:rsid w:val="00D90BD5"/>
    <w:rsid w:val="00D9180C"/>
    <w:rsid w:val="00D92E82"/>
    <w:rsid w:val="00D93941"/>
    <w:rsid w:val="00D94AA4"/>
    <w:rsid w:val="00D94E26"/>
    <w:rsid w:val="00D95D77"/>
    <w:rsid w:val="00D9621E"/>
    <w:rsid w:val="00D96732"/>
    <w:rsid w:val="00D96A97"/>
    <w:rsid w:val="00D96FEF"/>
    <w:rsid w:val="00DA0E85"/>
    <w:rsid w:val="00DA2A46"/>
    <w:rsid w:val="00DA33D4"/>
    <w:rsid w:val="00DA4A03"/>
    <w:rsid w:val="00DA4CA2"/>
    <w:rsid w:val="00DA5114"/>
    <w:rsid w:val="00DA611B"/>
    <w:rsid w:val="00DA72F2"/>
    <w:rsid w:val="00DB0527"/>
    <w:rsid w:val="00DB1572"/>
    <w:rsid w:val="00DB1E6C"/>
    <w:rsid w:val="00DB236B"/>
    <w:rsid w:val="00DB27D1"/>
    <w:rsid w:val="00DB3021"/>
    <w:rsid w:val="00DB3B44"/>
    <w:rsid w:val="00DB448E"/>
    <w:rsid w:val="00DB5317"/>
    <w:rsid w:val="00DB7A18"/>
    <w:rsid w:val="00DC000E"/>
    <w:rsid w:val="00DC1415"/>
    <w:rsid w:val="00DC22B8"/>
    <w:rsid w:val="00DC4178"/>
    <w:rsid w:val="00DC6CC6"/>
    <w:rsid w:val="00DC6F4B"/>
    <w:rsid w:val="00DC7865"/>
    <w:rsid w:val="00DD0E12"/>
    <w:rsid w:val="00DD12FD"/>
    <w:rsid w:val="00DD182D"/>
    <w:rsid w:val="00DD28A9"/>
    <w:rsid w:val="00DD33BC"/>
    <w:rsid w:val="00DD3DBE"/>
    <w:rsid w:val="00DD4A12"/>
    <w:rsid w:val="00DD5601"/>
    <w:rsid w:val="00DE1E84"/>
    <w:rsid w:val="00DE48EF"/>
    <w:rsid w:val="00DE4C3D"/>
    <w:rsid w:val="00DE6410"/>
    <w:rsid w:val="00DE735C"/>
    <w:rsid w:val="00DE7547"/>
    <w:rsid w:val="00DE76D0"/>
    <w:rsid w:val="00DE7A4C"/>
    <w:rsid w:val="00DE7D01"/>
    <w:rsid w:val="00DF038B"/>
    <w:rsid w:val="00DF10CD"/>
    <w:rsid w:val="00DF1135"/>
    <w:rsid w:val="00DF1376"/>
    <w:rsid w:val="00DF469B"/>
    <w:rsid w:val="00DF5456"/>
    <w:rsid w:val="00DF5989"/>
    <w:rsid w:val="00E00CB9"/>
    <w:rsid w:val="00E02A2B"/>
    <w:rsid w:val="00E035F5"/>
    <w:rsid w:val="00E0368F"/>
    <w:rsid w:val="00E059A3"/>
    <w:rsid w:val="00E059E9"/>
    <w:rsid w:val="00E05AC2"/>
    <w:rsid w:val="00E05C1A"/>
    <w:rsid w:val="00E062FB"/>
    <w:rsid w:val="00E074EE"/>
    <w:rsid w:val="00E07D49"/>
    <w:rsid w:val="00E10550"/>
    <w:rsid w:val="00E11DCD"/>
    <w:rsid w:val="00E1216F"/>
    <w:rsid w:val="00E1232D"/>
    <w:rsid w:val="00E12A81"/>
    <w:rsid w:val="00E12F09"/>
    <w:rsid w:val="00E13C09"/>
    <w:rsid w:val="00E1489A"/>
    <w:rsid w:val="00E15653"/>
    <w:rsid w:val="00E17CCA"/>
    <w:rsid w:val="00E20149"/>
    <w:rsid w:val="00E21EA3"/>
    <w:rsid w:val="00E22726"/>
    <w:rsid w:val="00E240C6"/>
    <w:rsid w:val="00E24D0C"/>
    <w:rsid w:val="00E30938"/>
    <w:rsid w:val="00E30952"/>
    <w:rsid w:val="00E30D72"/>
    <w:rsid w:val="00E318ED"/>
    <w:rsid w:val="00E332F3"/>
    <w:rsid w:val="00E33C39"/>
    <w:rsid w:val="00E34025"/>
    <w:rsid w:val="00E342C5"/>
    <w:rsid w:val="00E344F9"/>
    <w:rsid w:val="00E3488D"/>
    <w:rsid w:val="00E36A9C"/>
    <w:rsid w:val="00E37F4B"/>
    <w:rsid w:val="00E41046"/>
    <w:rsid w:val="00E43653"/>
    <w:rsid w:val="00E43E1D"/>
    <w:rsid w:val="00E448A4"/>
    <w:rsid w:val="00E44FF0"/>
    <w:rsid w:val="00E45438"/>
    <w:rsid w:val="00E51643"/>
    <w:rsid w:val="00E52DCF"/>
    <w:rsid w:val="00E530F7"/>
    <w:rsid w:val="00E54C39"/>
    <w:rsid w:val="00E55202"/>
    <w:rsid w:val="00E55FC5"/>
    <w:rsid w:val="00E56F33"/>
    <w:rsid w:val="00E57CC8"/>
    <w:rsid w:val="00E60BA1"/>
    <w:rsid w:val="00E63DCA"/>
    <w:rsid w:val="00E6665C"/>
    <w:rsid w:val="00E7170C"/>
    <w:rsid w:val="00E73888"/>
    <w:rsid w:val="00E747F2"/>
    <w:rsid w:val="00E76944"/>
    <w:rsid w:val="00E76D7C"/>
    <w:rsid w:val="00E77681"/>
    <w:rsid w:val="00E77DFA"/>
    <w:rsid w:val="00E80B5D"/>
    <w:rsid w:val="00E82FFC"/>
    <w:rsid w:val="00E84E08"/>
    <w:rsid w:val="00E87363"/>
    <w:rsid w:val="00E90566"/>
    <w:rsid w:val="00E90C03"/>
    <w:rsid w:val="00E910EB"/>
    <w:rsid w:val="00E929FC"/>
    <w:rsid w:val="00E92C8C"/>
    <w:rsid w:val="00E931F9"/>
    <w:rsid w:val="00E9373F"/>
    <w:rsid w:val="00E93DAA"/>
    <w:rsid w:val="00E9418D"/>
    <w:rsid w:val="00E9445A"/>
    <w:rsid w:val="00E952CE"/>
    <w:rsid w:val="00E95BAA"/>
    <w:rsid w:val="00E97342"/>
    <w:rsid w:val="00EA1C0B"/>
    <w:rsid w:val="00EA2C2C"/>
    <w:rsid w:val="00EA3156"/>
    <w:rsid w:val="00EA3B06"/>
    <w:rsid w:val="00EA4DCE"/>
    <w:rsid w:val="00EA546F"/>
    <w:rsid w:val="00EA55B2"/>
    <w:rsid w:val="00EA57C7"/>
    <w:rsid w:val="00EA6961"/>
    <w:rsid w:val="00EA7270"/>
    <w:rsid w:val="00EA7C65"/>
    <w:rsid w:val="00EB0FEF"/>
    <w:rsid w:val="00EB325E"/>
    <w:rsid w:val="00EB49FF"/>
    <w:rsid w:val="00EB6390"/>
    <w:rsid w:val="00EB661E"/>
    <w:rsid w:val="00EB6EE8"/>
    <w:rsid w:val="00EB6EF7"/>
    <w:rsid w:val="00EC0262"/>
    <w:rsid w:val="00EC048A"/>
    <w:rsid w:val="00EC0F0D"/>
    <w:rsid w:val="00EC1518"/>
    <w:rsid w:val="00EC1FBB"/>
    <w:rsid w:val="00EC2A24"/>
    <w:rsid w:val="00EC69AD"/>
    <w:rsid w:val="00EC727F"/>
    <w:rsid w:val="00ED0F41"/>
    <w:rsid w:val="00ED1650"/>
    <w:rsid w:val="00ED227A"/>
    <w:rsid w:val="00ED2728"/>
    <w:rsid w:val="00ED338E"/>
    <w:rsid w:val="00ED5374"/>
    <w:rsid w:val="00ED542A"/>
    <w:rsid w:val="00ED5743"/>
    <w:rsid w:val="00ED5E4F"/>
    <w:rsid w:val="00ED5E8D"/>
    <w:rsid w:val="00ED6AA4"/>
    <w:rsid w:val="00ED6FBF"/>
    <w:rsid w:val="00ED73D5"/>
    <w:rsid w:val="00EE0E41"/>
    <w:rsid w:val="00EE0FC5"/>
    <w:rsid w:val="00EE121C"/>
    <w:rsid w:val="00EE33B7"/>
    <w:rsid w:val="00EE38DE"/>
    <w:rsid w:val="00EE3BAF"/>
    <w:rsid w:val="00EE3CEB"/>
    <w:rsid w:val="00EE4394"/>
    <w:rsid w:val="00EE447D"/>
    <w:rsid w:val="00EE4731"/>
    <w:rsid w:val="00EE50B4"/>
    <w:rsid w:val="00EE58CF"/>
    <w:rsid w:val="00EE6344"/>
    <w:rsid w:val="00EF07B0"/>
    <w:rsid w:val="00EF1996"/>
    <w:rsid w:val="00EF1B83"/>
    <w:rsid w:val="00EF25DD"/>
    <w:rsid w:val="00EF28CF"/>
    <w:rsid w:val="00EF2B90"/>
    <w:rsid w:val="00EF3C26"/>
    <w:rsid w:val="00EF76C3"/>
    <w:rsid w:val="00EF7D58"/>
    <w:rsid w:val="00F019BC"/>
    <w:rsid w:val="00F02268"/>
    <w:rsid w:val="00F025CF"/>
    <w:rsid w:val="00F02E9A"/>
    <w:rsid w:val="00F04550"/>
    <w:rsid w:val="00F046A1"/>
    <w:rsid w:val="00F04C38"/>
    <w:rsid w:val="00F05E84"/>
    <w:rsid w:val="00F06F55"/>
    <w:rsid w:val="00F06F65"/>
    <w:rsid w:val="00F07567"/>
    <w:rsid w:val="00F07568"/>
    <w:rsid w:val="00F10401"/>
    <w:rsid w:val="00F111AC"/>
    <w:rsid w:val="00F11752"/>
    <w:rsid w:val="00F117BF"/>
    <w:rsid w:val="00F129BB"/>
    <w:rsid w:val="00F141BA"/>
    <w:rsid w:val="00F1434B"/>
    <w:rsid w:val="00F14C8A"/>
    <w:rsid w:val="00F154BF"/>
    <w:rsid w:val="00F155FD"/>
    <w:rsid w:val="00F15A44"/>
    <w:rsid w:val="00F178B9"/>
    <w:rsid w:val="00F20550"/>
    <w:rsid w:val="00F210F2"/>
    <w:rsid w:val="00F21B28"/>
    <w:rsid w:val="00F2364A"/>
    <w:rsid w:val="00F2369B"/>
    <w:rsid w:val="00F23AA9"/>
    <w:rsid w:val="00F24354"/>
    <w:rsid w:val="00F26313"/>
    <w:rsid w:val="00F264AC"/>
    <w:rsid w:val="00F30894"/>
    <w:rsid w:val="00F30D37"/>
    <w:rsid w:val="00F31123"/>
    <w:rsid w:val="00F3135F"/>
    <w:rsid w:val="00F3272B"/>
    <w:rsid w:val="00F336D3"/>
    <w:rsid w:val="00F33C84"/>
    <w:rsid w:val="00F35841"/>
    <w:rsid w:val="00F373E4"/>
    <w:rsid w:val="00F37FF3"/>
    <w:rsid w:val="00F40651"/>
    <w:rsid w:val="00F40B7E"/>
    <w:rsid w:val="00F41853"/>
    <w:rsid w:val="00F42FDC"/>
    <w:rsid w:val="00F43902"/>
    <w:rsid w:val="00F43A13"/>
    <w:rsid w:val="00F43DB1"/>
    <w:rsid w:val="00F4434C"/>
    <w:rsid w:val="00F449DF"/>
    <w:rsid w:val="00F477DD"/>
    <w:rsid w:val="00F4797F"/>
    <w:rsid w:val="00F504E0"/>
    <w:rsid w:val="00F50B9D"/>
    <w:rsid w:val="00F53CB4"/>
    <w:rsid w:val="00F54027"/>
    <w:rsid w:val="00F54C76"/>
    <w:rsid w:val="00F55774"/>
    <w:rsid w:val="00F55A85"/>
    <w:rsid w:val="00F606E3"/>
    <w:rsid w:val="00F60B6D"/>
    <w:rsid w:val="00F62375"/>
    <w:rsid w:val="00F62D7E"/>
    <w:rsid w:val="00F63C42"/>
    <w:rsid w:val="00F65488"/>
    <w:rsid w:val="00F678CC"/>
    <w:rsid w:val="00F72491"/>
    <w:rsid w:val="00F725FE"/>
    <w:rsid w:val="00F72BEB"/>
    <w:rsid w:val="00F72C1F"/>
    <w:rsid w:val="00F7338A"/>
    <w:rsid w:val="00F73AF7"/>
    <w:rsid w:val="00F74678"/>
    <w:rsid w:val="00F7781A"/>
    <w:rsid w:val="00F812D1"/>
    <w:rsid w:val="00F81540"/>
    <w:rsid w:val="00F82376"/>
    <w:rsid w:val="00F823CF"/>
    <w:rsid w:val="00F8355B"/>
    <w:rsid w:val="00F83C30"/>
    <w:rsid w:val="00F83EA9"/>
    <w:rsid w:val="00F844CA"/>
    <w:rsid w:val="00F845FB"/>
    <w:rsid w:val="00F84670"/>
    <w:rsid w:val="00F846E7"/>
    <w:rsid w:val="00F85026"/>
    <w:rsid w:val="00F8537F"/>
    <w:rsid w:val="00F87216"/>
    <w:rsid w:val="00F875EB"/>
    <w:rsid w:val="00F8785C"/>
    <w:rsid w:val="00F9187D"/>
    <w:rsid w:val="00F9368D"/>
    <w:rsid w:val="00F9429E"/>
    <w:rsid w:val="00F94E8E"/>
    <w:rsid w:val="00F953A5"/>
    <w:rsid w:val="00F95D46"/>
    <w:rsid w:val="00F96203"/>
    <w:rsid w:val="00F963BB"/>
    <w:rsid w:val="00FA3090"/>
    <w:rsid w:val="00FA484C"/>
    <w:rsid w:val="00FA595C"/>
    <w:rsid w:val="00FA78BD"/>
    <w:rsid w:val="00FB01CB"/>
    <w:rsid w:val="00FB0448"/>
    <w:rsid w:val="00FB0C6B"/>
    <w:rsid w:val="00FB1C19"/>
    <w:rsid w:val="00FB20F4"/>
    <w:rsid w:val="00FB4096"/>
    <w:rsid w:val="00FB414D"/>
    <w:rsid w:val="00FB4167"/>
    <w:rsid w:val="00FB4AB6"/>
    <w:rsid w:val="00FB4E3D"/>
    <w:rsid w:val="00FB53B2"/>
    <w:rsid w:val="00FB69DF"/>
    <w:rsid w:val="00FB710C"/>
    <w:rsid w:val="00FB7394"/>
    <w:rsid w:val="00FC0320"/>
    <w:rsid w:val="00FC0A97"/>
    <w:rsid w:val="00FC0FA5"/>
    <w:rsid w:val="00FC1B88"/>
    <w:rsid w:val="00FC2F5C"/>
    <w:rsid w:val="00FC3723"/>
    <w:rsid w:val="00FC3874"/>
    <w:rsid w:val="00FC437E"/>
    <w:rsid w:val="00FC5A18"/>
    <w:rsid w:val="00FC6F12"/>
    <w:rsid w:val="00FD1056"/>
    <w:rsid w:val="00FD78A7"/>
    <w:rsid w:val="00FE40C1"/>
    <w:rsid w:val="00FE4FD4"/>
    <w:rsid w:val="00FE7289"/>
    <w:rsid w:val="00FE7F9F"/>
    <w:rsid w:val="00FF073A"/>
    <w:rsid w:val="00FF0A2C"/>
    <w:rsid w:val="00FF0ECE"/>
    <w:rsid w:val="00FF1667"/>
    <w:rsid w:val="00FF2840"/>
    <w:rsid w:val="00FF2B2E"/>
    <w:rsid w:val="00FF5585"/>
    <w:rsid w:val="00FF7C05"/>
  </w:rsids>
  <m:mathPr>
    <m:mathFont m:val="Cambria Math"/>
    <m:brkBin m:val="before"/>
    <m:brkBinSub m:val="--"/>
    <m:smallFrac m:val="0"/>
    <m:dispDef/>
    <m:lMargin m:val="0"/>
    <m:rMargin m:val="0"/>
    <m:defJc m:val="centerGroup"/>
    <m:wrapIndent m:val="1440"/>
    <m:intLim m:val="subSup"/>
    <m:naryLim m:val="undOvr"/>
  </m:mathPr>
  <w:themeFontLang w:val="fr-FR" w:eastAsia="zh-CN" w:bidi="my-MM"/>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A7C60"/>
  <w15:docId w15:val="{1AF7B324-0A58-45CC-BC7B-D1C7EC068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238"/>
  </w:style>
  <w:style w:type="paragraph" w:styleId="Heading1">
    <w:name w:val="heading 1"/>
    <w:basedOn w:val="Normal"/>
    <w:next w:val="Normal"/>
    <w:link w:val="Heading1Char"/>
    <w:qFormat/>
    <w:rsid w:val="00C57FAA"/>
    <w:pPr>
      <w:keepNext/>
      <w:keepLines/>
      <w:spacing w:before="400" w:after="40" w:line="240" w:lineRule="auto"/>
      <w:outlineLvl w:val="0"/>
    </w:pPr>
    <w:rPr>
      <w:rFonts w:eastAsiaTheme="majorEastAsia" w:cstheme="majorBidi"/>
      <w:b/>
      <w:color w:val="92D050"/>
      <w:sz w:val="28"/>
      <w:szCs w:val="36"/>
    </w:rPr>
  </w:style>
  <w:style w:type="paragraph" w:styleId="Heading2">
    <w:name w:val="heading 2"/>
    <w:basedOn w:val="Normal"/>
    <w:next w:val="Normal"/>
    <w:link w:val="Heading2Char"/>
    <w:unhideWhenUsed/>
    <w:qFormat/>
    <w:rsid w:val="00C57FAA"/>
    <w:pPr>
      <w:keepNext/>
      <w:keepLines/>
      <w:spacing w:before="40" w:after="0" w:line="240" w:lineRule="auto"/>
      <w:outlineLvl w:val="1"/>
    </w:pPr>
    <w:rPr>
      <w:rFonts w:ascii="Calibri" w:eastAsiaTheme="majorEastAsia" w:hAnsi="Calibri" w:cstheme="majorBidi"/>
      <w:b/>
      <w:color w:val="000000" w:themeColor="text1"/>
      <w:sz w:val="24"/>
      <w:szCs w:val="32"/>
    </w:rPr>
  </w:style>
  <w:style w:type="paragraph" w:styleId="Heading3">
    <w:name w:val="heading 3"/>
    <w:basedOn w:val="Normal"/>
    <w:next w:val="Normal"/>
    <w:link w:val="Heading3Char"/>
    <w:unhideWhenUsed/>
    <w:qFormat/>
    <w:rsid w:val="00036A2D"/>
    <w:pPr>
      <w:keepNext/>
      <w:keepLines/>
      <w:spacing w:before="40" w:after="0" w:line="240" w:lineRule="auto"/>
      <w:outlineLvl w:val="2"/>
    </w:pPr>
    <w:rPr>
      <w:rFonts w:ascii="Calibri" w:eastAsiaTheme="majorEastAsia" w:hAnsi="Calibri" w:cstheme="majorBidi"/>
      <w:color w:val="F1B249" w:themeColor="accent4"/>
      <w:sz w:val="28"/>
      <w:szCs w:val="28"/>
    </w:rPr>
  </w:style>
  <w:style w:type="paragraph" w:styleId="Heading4">
    <w:name w:val="heading 4"/>
    <w:basedOn w:val="Normal"/>
    <w:next w:val="Normal"/>
    <w:link w:val="Heading4Char"/>
    <w:unhideWhenUsed/>
    <w:qFormat/>
    <w:rsid w:val="00C95238"/>
    <w:pPr>
      <w:keepNext/>
      <w:keepLines/>
      <w:spacing w:before="40" w:after="0"/>
      <w:outlineLvl w:val="3"/>
    </w:pPr>
    <w:rPr>
      <w:rFonts w:asciiTheme="majorHAnsi" w:eastAsiaTheme="majorEastAsia" w:hAnsiTheme="majorHAnsi" w:cstheme="majorBidi"/>
      <w:color w:val="665F2D" w:themeColor="accent1" w:themeShade="BF"/>
      <w:sz w:val="24"/>
      <w:szCs w:val="24"/>
    </w:rPr>
  </w:style>
  <w:style w:type="paragraph" w:styleId="Heading5">
    <w:name w:val="heading 5"/>
    <w:basedOn w:val="Normal"/>
    <w:next w:val="Normal"/>
    <w:link w:val="Heading5Char"/>
    <w:unhideWhenUsed/>
    <w:qFormat/>
    <w:rsid w:val="00C95238"/>
    <w:pPr>
      <w:keepNext/>
      <w:keepLines/>
      <w:spacing w:before="40" w:after="0"/>
      <w:outlineLvl w:val="4"/>
    </w:pPr>
    <w:rPr>
      <w:rFonts w:asciiTheme="majorHAnsi" w:eastAsiaTheme="majorEastAsia" w:hAnsiTheme="majorHAnsi" w:cstheme="majorBidi"/>
      <w:caps/>
      <w:color w:val="665F2D" w:themeColor="accent1" w:themeShade="BF"/>
    </w:rPr>
  </w:style>
  <w:style w:type="paragraph" w:styleId="Heading6">
    <w:name w:val="heading 6"/>
    <w:basedOn w:val="Normal"/>
    <w:next w:val="Normal"/>
    <w:link w:val="Heading6Char"/>
    <w:unhideWhenUsed/>
    <w:qFormat/>
    <w:rsid w:val="00C95238"/>
    <w:pPr>
      <w:keepNext/>
      <w:keepLines/>
      <w:spacing w:before="40" w:after="0"/>
      <w:outlineLvl w:val="5"/>
    </w:pPr>
    <w:rPr>
      <w:rFonts w:asciiTheme="majorHAnsi" w:eastAsiaTheme="majorEastAsia" w:hAnsiTheme="majorHAnsi" w:cstheme="majorBidi"/>
      <w:i/>
      <w:iCs/>
      <w:caps/>
      <w:color w:val="44401E" w:themeColor="accent1" w:themeShade="80"/>
    </w:rPr>
  </w:style>
  <w:style w:type="paragraph" w:styleId="Heading7">
    <w:name w:val="heading 7"/>
    <w:basedOn w:val="Normal"/>
    <w:next w:val="Normal"/>
    <w:link w:val="Heading7Char"/>
    <w:uiPriority w:val="9"/>
    <w:unhideWhenUsed/>
    <w:qFormat/>
    <w:rsid w:val="00C95238"/>
    <w:pPr>
      <w:keepNext/>
      <w:keepLines/>
      <w:spacing w:before="40" w:after="0"/>
      <w:outlineLvl w:val="6"/>
    </w:pPr>
    <w:rPr>
      <w:rFonts w:asciiTheme="majorHAnsi" w:eastAsiaTheme="majorEastAsia" w:hAnsiTheme="majorHAnsi" w:cstheme="majorBidi"/>
      <w:b/>
      <w:bCs/>
      <w:color w:val="44401E" w:themeColor="accent1" w:themeShade="80"/>
    </w:rPr>
  </w:style>
  <w:style w:type="paragraph" w:styleId="Heading8">
    <w:name w:val="heading 8"/>
    <w:basedOn w:val="Normal"/>
    <w:next w:val="Normal"/>
    <w:link w:val="Heading8Char"/>
    <w:uiPriority w:val="9"/>
    <w:unhideWhenUsed/>
    <w:qFormat/>
    <w:rsid w:val="00C95238"/>
    <w:pPr>
      <w:keepNext/>
      <w:keepLines/>
      <w:spacing w:before="40" w:after="0"/>
      <w:outlineLvl w:val="7"/>
    </w:pPr>
    <w:rPr>
      <w:rFonts w:asciiTheme="majorHAnsi" w:eastAsiaTheme="majorEastAsia" w:hAnsiTheme="majorHAnsi" w:cstheme="majorBidi"/>
      <w:b/>
      <w:bCs/>
      <w:i/>
      <w:iCs/>
      <w:color w:val="44401E" w:themeColor="accent1" w:themeShade="80"/>
    </w:rPr>
  </w:style>
  <w:style w:type="paragraph" w:styleId="Heading9">
    <w:name w:val="heading 9"/>
    <w:basedOn w:val="Normal"/>
    <w:next w:val="Normal"/>
    <w:link w:val="Heading9Char"/>
    <w:uiPriority w:val="9"/>
    <w:unhideWhenUsed/>
    <w:qFormat/>
    <w:rsid w:val="00C95238"/>
    <w:pPr>
      <w:keepNext/>
      <w:keepLines/>
      <w:spacing w:before="40" w:after="0"/>
      <w:outlineLvl w:val="8"/>
    </w:pPr>
    <w:rPr>
      <w:rFonts w:asciiTheme="majorHAnsi" w:eastAsiaTheme="majorEastAsia" w:hAnsiTheme="majorHAnsi" w:cstheme="majorBidi"/>
      <w:i/>
      <w:iCs/>
      <w:color w:val="44401E"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7FAA"/>
    <w:rPr>
      <w:rFonts w:eastAsiaTheme="majorEastAsia" w:cstheme="majorBidi"/>
      <w:b/>
      <w:color w:val="92D050"/>
      <w:sz w:val="28"/>
      <w:szCs w:val="36"/>
    </w:rPr>
  </w:style>
  <w:style w:type="character" w:customStyle="1" w:styleId="Heading2Char">
    <w:name w:val="Heading 2 Char"/>
    <w:basedOn w:val="DefaultParagraphFont"/>
    <w:link w:val="Heading2"/>
    <w:rsid w:val="00C57FAA"/>
    <w:rPr>
      <w:rFonts w:ascii="Calibri" w:eastAsiaTheme="majorEastAsia" w:hAnsi="Calibri" w:cstheme="majorBidi"/>
      <w:b/>
      <w:color w:val="000000" w:themeColor="text1"/>
      <w:sz w:val="24"/>
      <w:szCs w:val="32"/>
    </w:rPr>
  </w:style>
  <w:style w:type="character" w:customStyle="1" w:styleId="Heading3Char">
    <w:name w:val="Heading 3 Char"/>
    <w:basedOn w:val="DefaultParagraphFont"/>
    <w:link w:val="Heading3"/>
    <w:rsid w:val="00036A2D"/>
    <w:rPr>
      <w:rFonts w:ascii="Calibri" w:eastAsiaTheme="majorEastAsia" w:hAnsi="Calibri" w:cstheme="majorBidi"/>
      <w:color w:val="F1B249" w:themeColor="accent4"/>
      <w:sz w:val="28"/>
      <w:szCs w:val="28"/>
    </w:rPr>
  </w:style>
  <w:style w:type="character" w:customStyle="1" w:styleId="Heading4Char">
    <w:name w:val="Heading 4 Char"/>
    <w:basedOn w:val="DefaultParagraphFont"/>
    <w:link w:val="Heading4"/>
    <w:uiPriority w:val="9"/>
    <w:rsid w:val="00C95238"/>
    <w:rPr>
      <w:rFonts w:asciiTheme="majorHAnsi" w:eastAsiaTheme="majorEastAsia" w:hAnsiTheme="majorHAnsi" w:cstheme="majorBidi"/>
      <w:color w:val="665F2D" w:themeColor="accent1" w:themeShade="BF"/>
      <w:sz w:val="24"/>
      <w:szCs w:val="24"/>
    </w:rPr>
  </w:style>
  <w:style w:type="character" w:customStyle="1" w:styleId="Heading5Char">
    <w:name w:val="Heading 5 Char"/>
    <w:basedOn w:val="DefaultParagraphFont"/>
    <w:link w:val="Heading5"/>
    <w:uiPriority w:val="9"/>
    <w:rsid w:val="00C95238"/>
    <w:rPr>
      <w:rFonts w:asciiTheme="majorHAnsi" w:eastAsiaTheme="majorEastAsia" w:hAnsiTheme="majorHAnsi" w:cstheme="majorBidi"/>
      <w:caps/>
      <w:color w:val="665F2D" w:themeColor="accent1" w:themeShade="BF"/>
    </w:rPr>
  </w:style>
  <w:style w:type="character" w:customStyle="1" w:styleId="Heading6Char">
    <w:name w:val="Heading 6 Char"/>
    <w:basedOn w:val="DefaultParagraphFont"/>
    <w:link w:val="Heading6"/>
    <w:uiPriority w:val="9"/>
    <w:rsid w:val="00C95238"/>
    <w:rPr>
      <w:rFonts w:asciiTheme="majorHAnsi" w:eastAsiaTheme="majorEastAsia" w:hAnsiTheme="majorHAnsi" w:cstheme="majorBidi"/>
      <w:i/>
      <w:iCs/>
      <w:caps/>
      <w:color w:val="44401E" w:themeColor="accent1" w:themeShade="80"/>
    </w:rPr>
  </w:style>
  <w:style w:type="character" w:customStyle="1" w:styleId="Heading7Char">
    <w:name w:val="Heading 7 Char"/>
    <w:basedOn w:val="DefaultParagraphFont"/>
    <w:link w:val="Heading7"/>
    <w:uiPriority w:val="9"/>
    <w:rsid w:val="00C95238"/>
    <w:rPr>
      <w:rFonts w:asciiTheme="majorHAnsi" w:eastAsiaTheme="majorEastAsia" w:hAnsiTheme="majorHAnsi" w:cstheme="majorBidi"/>
      <w:b/>
      <w:bCs/>
      <w:color w:val="44401E" w:themeColor="accent1" w:themeShade="80"/>
    </w:rPr>
  </w:style>
  <w:style w:type="character" w:customStyle="1" w:styleId="Heading8Char">
    <w:name w:val="Heading 8 Char"/>
    <w:basedOn w:val="DefaultParagraphFont"/>
    <w:link w:val="Heading8"/>
    <w:uiPriority w:val="9"/>
    <w:rsid w:val="00C95238"/>
    <w:rPr>
      <w:rFonts w:asciiTheme="majorHAnsi" w:eastAsiaTheme="majorEastAsia" w:hAnsiTheme="majorHAnsi" w:cstheme="majorBidi"/>
      <w:b/>
      <w:bCs/>
      <w:i/>
      <w:iCs/>
      <w:color w:val="44401E" w:themeColor="accent1" w:themeShade="80"/>
    </w:rPr>
  </w:style>
  <w:style w:type="character" w:customStyle="1" w:styleId="Heading9Char">
    <w:name w:val="Heading 9 Char"/>
    <w:basedOn w:val="DefaultParagraphFont"/>
    <w:link w:val="Heading9"/>
    <w:uiPriority w:val="9"/>
    <w:rsid w:val="00C95238"/>
    <w:rPr>
      <w:rFonts w:asciiTheme="majorHAnsi" w:eastAsiaTheme="majorEastAsia" w:hAnsiTheme="majorHAnsi" w:cstheme="majorBidi"/>
      <w:i/>
      <w:iCs/>
      <w:color w:val="44401E" w:themeColor="accent1" w:themeShade="80"/>
    </w:rPr>
  </w:style>
  <w:style w:type="character" w:styleId="Hyperlink">
    <w:name w:val="Hyperlink"/>
    <w:uiPriority w:val="99"/>
    <w:unhideWhenUsed/>
    <w:rsid w:val="00CE19DF"/>
    <w:rPr>
      <w:color w:val="45562E"/>
      <w:u w:val="single"/>
    </w:rPr>
  </w:style>
  <w:style w:type="paragraph" w:customStyle="1" w:styleId="ItadMaintitleheading">
    <w:name w:val="Itad Main title heading"/>
    <w:basedOn w:val="Normal"/>
    <w:rsid w:val="00C636D5"/>
    <w:pPr>
      <w:spacing w:after="4800" w:line="500" w:lineRule="exact"/>
      <w:ind w:left="2126"/>
    </w:pPr>
    <w:rPr>
      <w:caps/>
      <w:sz w:val="48"/>
      <w:szCs w:val="48"/>
    </w:rPr>
  </w:style>
  <w:style w:type="paragraph" w:customStyle="1" w:styleId="Itadheading1">
    <w:name w:val="Itad heading 1"/>
    <w:basedOn w:val="Heading1"/>
    <w:link w:val="Itadheading1Char"/>
    <w:qFormat/>
    <w:rsid w:val="00C636D5"/>
    <w:pPr>
      <w:spacing w:after="240"/>
      <w:ind w:left="28"/>
    </w:pPr>
    <w:rPr>
      <w:rFonts w:ascii="Calibri" w:hAnsi="Calibri"/>
      <w:color w:val="73B632"/>
      <w:sz w:val="32"/>
      <w:szCs w:val="32"/>
    </w:rPr>
  </w:style>
  <w:style w:type="character" w:customStyle="1" w:styleId="Itadheading1Char">
    <w:name w:val="Itad heading 1 Char"/>
    <w:link w:val="Itadheading1"/>
    <w:rsid w:val="00C636D5"/>
    <w:rPr>
      <w:rFonts w:eastAsia="Times New Roman"/>
      <w:b/>
      <w:bCs/>
      <w:color w:val="73B632"/>
      <w:sz w:val="32"/>
      <w:szCs w:val="32"/>
    </w:rPr>
  </w:style>
  <w:style w:type="paragraph" w:customStyle="1" w:styleId="Itadbodycopy">
    <w:name w:val="Itad body copy"/>
    <w:basedOn w:val="Normal"/>
    <w:qFormat/>
    <w:rsid w:val="00C636D5"/>
    <w:pPr>
      <w:spacing w:after="0"/>
    </w:pPr>
    <w:rPr>
      <w:szCs w:val="20"/>
    </w:rPr>
  </w:style>
  <w:style w:type="paragraph" w:customStyle="1" w:styleId="Itadsubheading">
    <w:name w:val="Itad subheading"/>
    <w:basedOn w:val="Normal"/>
    <w:rsid w:val="00C636D5"/>
    <w:pPr>
      <w:spacing w:after="40"/>
    </w:pPr>
    <w:rPr>
      <w:b/>
      <w:szCs w:val="20"/>
    </w:rPr>
  </w:style>
  <w:style w:type="paragraph" w:customStyle="1" w:styleId="Itadbodysubheading">
    <w:name w:val="Itad body subheading"/>
    <w:basedOn w:val="Itadbodycopy"/>
    <w:rsid w:val="00C636D5"/>
    <w:pPr>
      <w:spacing w:after="60"/>
      <w:contextualSpacing/>
    </w:pPr>
    <w:rPr>
      <w:b/>
    </w:rPr>
  </w:style>
  <w:style w:type="paragraph" w:customStyle="1" w:styleId="Itadsectionheading">
    <w:name w:val="Itad section heading"/>
    <w:basedOn w:val="Heading2"/>
    <w:link w:val="ItadsectionheadingChar"/>
    <w:rsid w:val="00C636D5"/>
    <w:pPr>
      <w:spacing w:before="0" w:after="160"/>
    </w:pPr>
    <w:rPr>
      <w:color w:val="73B632"/>
      <w:sz w:val="28"/>
      <w:szCs w:val="28"/>
    </w:rPr>
  </w:style>
  <w:style w:type="character" w:customStyle="1" w:styleId="ItadsectionheadingChar">
    <w:name w:val="Itad section heading Char"/>
    <w:link w:val="Itadsectionheading"/>
    <w:rsid w:val="00C636D5"/>
    <w:rPr>
      <w:rFonts w:eastAsia="Times New Roman"/>
      <w:b/>
      <w:bCs/>
      <w:color w:val="73B632"/>
      <w:sz w:val="28"/>
      <w:szCs w:val="28"/>
    </w:rPr>
  </w:style>
  <w:style w:type="paragraph" w:customStyle="1" w:styleId="Itadsub-sectionheading">
    <w:name w:val="Itad sub-section heading"/>
    <w:basedOn w:val="Heading3"/>
    <w:link w:val="Itadsub-sectionheadingChar"/>
    <w:rsid w:val="00C636D5"/>
  </w:style>
  <w:style w:type="character" w:customStyle="1" w:styleId="Itadsub-sectionheadingChar">
    <w:name w:val="Itad sub-section heading Char"/>
    <w:link w:val="Itadsub-sectionheading"/>
    <w:rsid w:val="00C636D5"/>
    <w:rPr>
      <w:rFonts w:ascii="Cambria" w:eastAsia="Times New Roman" w:hAnsi="Cambria"/>
      <w:b/>
      <w:bCs/>
      <w:color w:val="008080"/>
      <w:sz w:val="28"/>
      <w:szCs w:val="28"/>
      <w:lang w:val="en-US" w:eastAsia="en-US"/>
    </w:rPr>
  </w:style>
  <w:style w:type="paragraph" w:customStyle="1" w:styleId="Itadbulletpoints">
    <w:name w:val="Itad bullet points"/>
    <w:basedOn w:val="Itadbodycopy"/>
    <w:rsid w:val="00C636D5"/>
    <w:pPr>
      <w:numPr>
        <w:numId w:val="1"/>
      </w:numPr>
      <w:spacing w:after="200"/>
    </w:pPr>
  </w:style>
  <w:style w:type="paragraph" w:customStyle="1" w:styleId="Itadsub">
    <w:name w:val="Itad sub"/>
    <w:aliases w:val="sub-section"/>
    <w:basedOn w:val="Itadsub-sectionheading"/>
    <w:link w:val="ItadsubChar"/>
    <w:rsid w:val="00C636D5"/>
    <w:rPr>
      <w:sz w:val="24"/>
    </w:rPr>
  </w:style>
  <w:style w:type="character" w:customStyle="1" w:styleId="ItadsubChar">
    <w:name w:val="Itad sub Char"/>
    <w:aliases w:val="sub-section Char"/>
    <w:link w:val="Itadsub"/>
    <w:rsid w:val="00C636D5"/>
    <w:rPr>
      <w:rFonts w:ascii="Cambria" w:eastAsia="Times New Roman" w:hAnsi="Cambria"/>
      <w:b/>
      <w:bCs/>
      <w:color w:val="008080"/>
      <w:sz w:val="24"/>
      <w:szCs w:val="28"/>
      <w:lang w:val="en-US" w:eastAsia="en-US"/>
    </w:rPr>
  </w:style>
  <w:style w:type="paragraph" w:customStyle="1" w:styleId="Itadpullquote">
    <w:name w:val="Itad pull quote"/>
    <w:basedOn w:val="Itadbodycopy"/>
    <w:rsid w:val="00C636D5"/>
    <w:rPr>
      <w:color w:val="73B632"/>
      <w:sz w:val="26"/>
      <w:szCs w:val="24"/>
    </w:rPr>
  </w:style>
  <w:style w:type="paragraph" w:customStyle="1" w:styleId="Itadnumbers">
    <w:name w:val="Itad numbers"/>
    <w:basedOn w:val="Itadbulletpoints"/>
    <w:rsid w:val="00C636D5"/>
    <w:pPr>
      <w:numPr>
        <w:numId w:val="2"/>
      </w:numPr>
    </w:pPr>
  </w:style>
  <w:style w:type="paragraph" w:customStyle="1" w:styleId="Itadtable">
    <w:name w:val="Itad table"/>
    <w:basedOn w:val="Normal"/>
    <w:rsid w:val="00C636D5"/>
    <w:rPr>
      <w:iCs/>
    </w:rPr>
  </w:style>
  <w:style w:type="paragraph" w:customStyle="1" w:styleId="Itadproposalnameclient">
    <w:name w:val="Itad proposal name &amp; client"/>
    <w:basedOn w:val="Normal"/>
    <w:rsid w:val="00C636D5"/>
    <w:pPr>
      <w:spacing w:after="240"/>
      <w:ind w:left="532"/>
    </w:pPr>
    <w:rPr>
      <w:sz w:val="36"/>
      <w:szCs w:val="36"/>
    </w:rPr>
  </w:style>
  <w:style w:type="paragraph" w:customStyle="1" w:styleId="Itadfooterstyle">
    <w:name w:val="Itad footer style"/>
    <w:basedOn w:val="Normal"/>
    <w:rsid w:val="00C636D5"/>
    <w:pPr>
      <w:pBdr>
        <w:top w:val="single" w:sz="4" w:space="1" w:color="A6A6A6"/>
      </w:pBdr>
      <w:tabs>
        <w:tab w:val="right" w:pos="9072"/>
        <w:tab w:val="right" w:pos="15309"/>
      </w:tabs>
    </w:pPr>
    <w:rPr>
      <w:sz w:val="16"/>
      <w:szCs w:val="16"/>
    </w:rPr>
  </w:style>
  <w:style w:type="paragraph" w:customStyle="1" w:styleId="Itadproposaltitle">
    <w:name w:val="Itad proposal title"/>
    <w:basedOn w:val="Normal"/>
    <w:rsid w:val="00C636D5"/>
    <w:pPr>
      <w:spacing w:after="600" w:line="500" w:lineRule="exact"/>
      <w:ind w:left="567"/>
    </w:pPr>
    <w:rPr>
      <w:caps/>
      <w:noProof/>
      <w:sz w:val="48"/>
      <w:szCs w:val="48"/>
    </w:rPr>
  </w:style>
  <w:style w:type="paragraph" w:styleId="Header">
    <w:name w:val="header"/>
    <w:basedOn w:val="Normal"/>
    <w:link w:val="HeaderChar"/>
    <w:unhideWhenUsed/>
    <w:rsid w:val="00ED5743"/>
    <w:pPr>
      <w:tabs>
        <w:tab w:val="center" w:pos="4320"/>
        <w:tab w:val="right" w:pos="8640"/>
      </w:tabs>
    </w:pPr>
  </w:style>
  <w:style w:type="character" w:customStyle="1" w:styleId="HeaderChar">
    <w:name w:val="Header Char"/>
    <w:link w:val="Header"/>
    <w:rsid w:val="00ED5743"/>
    <w:rPr>
      <w:sz w:val="22"/>
      <w:szCs w:val="22"/>
      <w:lang w:val="en-US"/>
    </w:rPr>
  </w:style>
  <w:style w:type="paragraph" w:styleId="Footer">
    <w:name w:val="footer"/>
    <w:basedOn w:val="Normal"/>
    <w:link w:val="FooterChar"/>
    <w:uiPriority w:val="99"/>
    <w:unhideWhenUsed/>
    <w:rsid w:val="00ED5743"/>
    <w:pPr>
      <w:tabs>
        <w:tab w:val="center" w:pos="4320"/>
        <w:tab w:val="right" w:pos="8640"/>
      </w:tabs>
    </w:pPr>
  </w:style>
  <w:style w:type="character" w:customStyle="1" w:styleId="FooterChar">
    <w:name w:val="Footer Char"/>
    <w:link w:val="Footer"/>
    <w:uiPriority w:val="99"/>
    <w:rsid w:val="00ED5743"/>
    <w:rPr>
      <w:sz w:val="22"/>
      <w:szCs w:val="22"/>
      <w:lang w:val="en-US"/>
    </w:rPr>
  </w:style>
  <w:style w:type="paragraph" w:customStyle="1" w:styleId="ItadAcronyms">
    <w:name w:val="Itad Acronyms"/>
    <w:basedOn w:val="Itadbodycopy"/>
    <w:rsid w:val="00C636D5"/>
    <w:pPr>
      <w:tabs>
        <w:tab w:val="left" w:pos="993"/>
      </w:tabs>
      <w:spacing w:after="120"/>
    </w:pPr>
  </w:style>
  <w:style w:type="paragraph" w:styleId="TOC1">
    <w:name w:val="toc 1"/>
    <w:basedOn w:val="Normal"/>
    <w:next w:val="Normal"/>
    <w:autoRedefine/>
    <w:uiPriority w:val="39"/>
    <w:unhideWhenUsed/>
    <w:rsid w:val="0003142B"/>
    <w:pPr>
      <w:tabs>
        <w:tab w:val="right" w:pos="9622"/>
      </w:tabs>
      <w:spacing w:after="100"/>
    </w:pPr>
    <w:rPr>
      <w:b/>
      <w:noProof/>
    </w:rPr>
  </w:style>
  <w:style w:type="paragraph" w:styleId="TOC2">
    <w:name w:val="toc 2"/>
    <w:basedOn w:val="Normal"/>
    <w:next w:val="Normal"/>
    <w:autoRedefine/>
    <w:uiPriority w:val="39"/>
    <w:unhideWhenUsed/>
    <w:rsid w:val="00480E18"/>
    <w:pPr>
      <w:tabs>
        <w:tab w:val="left" w:pos="1320"/>
        <w:tab w:val="right" w:pos="9639"/>
      </w:tabs>
      <w:spacing w:after="100"/>
      <w:jc w:val="both"/>
    </w:pPr>
    <w:rPr>
      <w:b/>
      <w:noProof/>
    </w:rPr>
  </w:style>
  <w:style w:type="paragraph" w:styleId="TOC3">
    <w:name w:val="toc 3"/>
    <w:basedOn w:val="Normal"/>
    <w:next w:val="Normal"/>
    <w:autoRedefine/>
    <w:uiPriority w:val="39"/>
    <w:unhideWhenUsed/>
    <w:rsid w:val="00104C65"/>
    <w:pPr>
      <w:spacing w:after="100"/>
      <w:ind w:left="440"/>
    </w:pPr>
  </w:style>
  <w:style w:type="paragraph" w:styleId="BalloonText">
    <w:name w:val="Balloon Text"/>
    <w:basedOn w:val="Normal"/>
    <w:link w:val="BalloonTextChar"/>
    <w:uiPriority w:val="99"/>
    <w:semiHidden/>
    <w:unhideWhenUsed/>
    <w:rsid w:val="0050076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076A"/>
    <w:rPr>
      <w:rFonts w:ascii="Tahoma" w:hAnsi="Tahoma" w:cs="Tahoma"/>
      <w:sz w:val="16"/>
      <w:szCs w:val="16"/>
      <w:lang w:val="en-US" w:eastAsia="en-US"/>
    </w:rPr>
  </w:style>
  <w:style w:type="character" w:styleId="CommentReference">
    <w:name w:val="annotation reference"/>
    <w:basedOn w:val="DefaultParagraphFont"/>
    <w:uiPriority w:val="99"/>
    <w:semiHidden/>
    <w:unhideWhenUsed/>
    <w:rsid w:val="00F74678"/>
    <w:rPr>
      <w:sz w:val="16"/>
      <w:szCs w:val="16"/>
    </w:rPr>
  </w:style>
  <w:style w:type="paragraph" w:styleId="CommentText">
    <w:name w:val="annotation text"/>
    <w:basedOn w:val="Normal"/>
    <w:link w:val="CommentTextChar"/>
    <w:uiPriority w:val="99"/>
    <w:unhideWhenUsed/>
    <w:rsid w:val="00F74678"/>
    <w:rPr>
      <w:sz w:val="20"/>
      <w:szCs w:val="20"/>
    </w:rPr>
  </w:style>
  <w:style w:type="character" w:customStyle="1" w:styleId="CommentTextChar">
    <w:name w:val="Comment Text Char"/>
    <w:basedOn w:val="DefaultParagraphFont"/>
    <w:link w:val="CommentText"/>
    <w:uiPriority w:val="99"/>
    <w:rsid w:val="00F74678"/>
    <w:rPr>
      <w:lang w:val="en-US" w:eastAsia="en-US"/>
    </w:rPr>
  </w:style>
  <w:style w:type="paragraph" w:styleId="CommentSubject">
    <w:name w:val="annotation subject"/>
    <w:basedOn w:val="CommentText"/>
    <w:next w:val="CommentText"/>
    <w:link w:val="CommentSubjectChar"/>
    <w:uiPriority w:val="99"/>
    <w:semiHidden/>
    <w:unhideWhenUsed/>
    <w:rsid w:val="00F74678"/>
    <w:rPr>
      <w:b/>
      <w:bCs/>
    </w:rPr>
  </w:style>
  <w:style w:type="character" w:customStyle="1" w:styleId="CommentSubjectChar">
    <w:name w:val="Comment Subject Char"/>
    <w:basedOn w:val="CommentTextChar"/>
    <w:link w:val="CommentSubject"/>
    <w:uiPriority w:val="99"/>
    <w:semiHidden/>
    <w:rsid w:val="00F74678"/>
    <w:rPr>
      <w:b/>
      <w:bCs/>
      <w:lang w:val="en-US" w:eastAsia="en-US"/>
    </w:rPr>
  </w:style>
  <w:style w:type="paragraph" w:styleId="TOCHeading">
    <w:name w:val="TOC Heading"/>
    <w:basedOn w:val="Heading1"/>
    <w:next w:val="Normal"/>
    <w:uiPriority w:val="39"/>
    <w:unhideWhenUsed/>
    <w:qFormat/>
    <w:rsid w:val="00C95238"/>
    <w:pPr>
      <w:outlineLvl w:val="9"/>
    </w:pPr>
  </w:style>
  <w:style w:type="paragraph" w:styleId="EndnoteText">
    <w:name w:val="endnote text"/>
    <w:basedOn w:val="Normal"/>
    <w:link w:val="EndnoteTextChar"/>
    <w:semiHidden/>
    <w:unhideWhenUsed/>
    <w:rsid w:val="00CE4175"/>
    <w:pPr>
      <w:spacing w:after="0"/>
    </w:pPr>
    <w:rPr>
      <w:sz w:val="20"/>
      <w:szCs w:val="20"/>
    </w:rPr>
  </w:style>
  <w:style w:type="character" w:customStyle="1" w:styleId="EndnoteTextChar">
    <w:name w:val="Endnote Text Char"/>
    <w:basedOn w:val="DefaultParagraphFont"/>
    <w:link w:val="EndnoteText"/>
    <w:uiPriority w:val="99"/>
    <w:semiHidden/>
    <w:rsid w:val="00CE4175"/>
    <w:rPr>
      <w:lang w:val="en-US" w:eastAsia="en-US"/>
    </w:rPr>
  </w:style>
  <w:style w:type="character" w:styleId="EndnoteReference">
    <w:name w:val="endnote reference"/>
    <w:basedOn w:val="DefaultParagraphFont"/>
    <w:uiPriority w:val="99"/>
    <w:semiHidden/>
    <w:unhideWhenUsed/>
    <w:rsid w:val="00CE4175"/>
    <w:rPr>
      <w:vertAlign w:val="superscript"/>
    </w:rPr>
  </w:style>
  <w:style w:type="paragraph" w:styleId="ListParagraph">
    <w:name w:val="List Paragraph"/>
    <w:basedOn w:val="Normal"/>
    <w:link w:val="ListParagraphChar"/>
    <w:uiPriority w:val="34"/>
    <w:qFormat/>
    <w:rsid w:val="001F3093"/>
    <w:pPr>
      <w:ind w:left="720"/>
      <w:contextualSpacing/>
    </w:pPr>
  </w:style>
  <w:style w:type="paragraph" w:styleId="NoSpacing">
    <w:name w:val="No Spacing"/>
    <w:uiPriority w:val="1"/>
    <w:qFormat/>
    <w:rsid w:val="00C95238"/>
    <w:pPr>
      <w:spacing w:after="0" w:line="240" w:lineRule="auto"/>
    </w:pPr>
  </w:style>
  <w:style w:type="character" w:customStyle="1" w:styleId="ListParagraphChar">
    <w:name w:val="List Paragraph Char"/>
    <w:link w:val="ListParagraph"/>
    <w:uiPriority w:val="34"/>
    <w:rsid w:val="00825975"/>
  </w:style>
  <w:style w:type="paragraph" w:styleId="FootnoteText">
    <w:name w:val="footnote text"/>
    <w:aliases w:val="single space,f,Footnote Text Char1,Footnote Text Char Char,Footnote Text Char11,Footnote Text Char Char1,Footnote Text Char Char Char1,Footnote Text Char1 Char Char,Footnote Text Char1 Char Char Char Char Char Char,ft,FOOTNOTES,fn,FOOTNOT"/>
    <w:basedOn w:val="Normal"/>
    <w:link w:val="FootnoteTextChar"/>
    <w:uiPriority w:val="99"/>
    <w:unhideWhenUsed/>
    <w:rsid w:val="00825975"/>
    <w:pPr>
      <w:spacing w:after="0"/>
    </w:pPr>
    <w:rPr>
      <w:rFonts w:eastAsiaTheme="minorHAnsi"/>
      <w:sz w:val="20"/>
      <w:szCs w:val="20"/>
    </w:rPr>
  </w:style>
  <w:style w:type="character" w:customStyle="1" w:styleId="FootnoteTextChar">
    <w:name w:val="Footnote Text Char"/>
    <w:aliases w:val="single space Char,f Char,Footnote Text Char1 Char,Footnote Text Char Char Char,Footnote Text Char11 Char,Footnote Text Char Char1 Char,Footnote Text Char Char Char1 Char,Footnote Text Char1 Char Char Char,ft Char,FOOTNOTES Char"/>
    <w:basedOn w:val="DefaultParagraphFont"/>
    <w:link w:val="FootnoteText"/>
    <w:uiPriority w:val="99"/>
    <w:rsid w:val="00825975"/>
    <w:rPr>
      <w:rFonts w:eastAsiaTheme="minorHAnsi"/>
      <w:lang w:eastAsia="en-US"/>
    </w:rPr>
  </w:style>
  <w:style w:type="character" w:styleId="FootnoteReference">
    <w:name w:val="footnote reference"/>
    <w:aliases w:val="ftref,Ref,de nota al pie,16 Point,Superscript 6 Point, BVI fnr,BVI fnr,ASI Footer,BVI fnr Car Car,BVI fnr Car,BVI fnr Car Car Car Car,BVI fnr Car Car Car Car Char,Appel note de bas de p.,Error-Fußnotenzeichen5,Error-Fußnotenzeichen6"/>
    <w:basedOn w:val="DefaultParagraphFont"/>
    <w:link w:val="BVIfnrCharCar1CarChar"/>
    <w:uiPriority w:val="99"/>
    <w:unhideWhenUsed/>
    <w:qFormat/>
    <w:rsid w:val="00825975"/>
    <w:rPr>
      <w:vertAlign w:val="superscript"/>
    </w:rPr>
  </w:style>
  <w:style w:type="paragraph" w:styleId="NormalWeb">
    <w:name w:val="Normal (Web)"/>
    <w:basedOn w:val="Normal"/>
    <w:uiPriority w:val="99"/>
    <w:unhideWhenUsed/>
    <w:rsid w:val="00AF63E4"/>
    <w:pPr>
      <w:spacing w:before="100" w:beforeAutospacing="1" w:after="100" w:afterAutospacing="1"/>
    </w:pPr>
    <w:rPr>
      <w:rFonts w:ascii="Times New Roman" w:eastAsia="Times New Roman" w:hAnsi="Times New Roman"/>
      <w:sz w:val="24"/>
      <w:szCs w:val="24"/>
    </w:rPr>
  </w:style>
  <w:style w:type="paragraph" w:styleId="Caption">
    <w:name w:val="caption"/>
    <w:basedOn w:val="Normal"/>
    <w:next w:val="Normal"/>
    <w:uiPriority w:val="35"/>
    <w:unhideWhenUsed/>
    <w:qFormat/>
    <w:rsid w:val="00C95238"/>
    <w:pPr>
      <w:spacing w:line="240" w:lineRule="auto"/>
    </w:pPr>
    <w:rPr>
      <w:b/>
      <w:bCs/>
      <w:smallCaps/>
      <w:color w:val="588B46" w:themeColor="text2"/>
    </w:rPr>
  </w:style>
  <w:style w:type="table" w:styleId="TableGrid">
    <w:name w:val="Table Grid"/>
    <w:basedOn w:val="TableNormal"/>
    <w:uiPriority w:val="39"/>
    <w:rsid w:val="00FB0C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314B3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14B3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ithNumbering2">
    <w:name w:val="Normal With Numbering 2"/>
    <w:basedOn w:val="Normal"/>
    <w:link w:val="NormalWithNumbering2Char"/>
    <w:rsid w:val="00CE1C6E"/>
    <w:pPr>
      <w:numPr>
        <w:numId w:val="3"/>
      </w:numPr>
      <w:spacing w:after="240"/>
      <w:mirrorIndents/>
    </w:pPr>
    <w:rPr>
      <w:rFonts w:ascii="Times New Roman" w:hAnsi="Times New Roman"/>
      <w:sz w:val="20"/>
    </w:rPr>
  </w:style>
  <w:style w:type="character" w:customStyle="1" w:styleId="NormalWithNumbering2Char">
    <w:name w:val="Normal With Numbering 2 Char"/>
    <w:link w:val="NormalWithNumbering2"/>
    <w:rsid w:val="00CE1C6E"/>
    <w:rPr>
      <w:rFonts w:ascii="Times New Roman" w:hAnsi="Times New Roman"/>
      <w:sz w:val="20"/>
    </w:rPr>
  </w:style>
  <w:style w:type="paragraph" w:customStyle="1" w:styleId="Default">
    <w:name w:val="Default"/>
    <w:rsid w:val="00A54535"/>
    <w:pPr>
      <w:autoSpaceDE w:val="0"/>
      <w:autoSpaceDN w:val="0"/>
      <w:adjustRightInd w:val="0"/>
    </w:pPr>
    <w:rPr>
      <w:rFonts w:ascii="Times New Roman" w:hAnsi="Times New Roman"/>
      <w:color w:val="000000"/>
      <w:sz w:val="24"/>
      <w:szCs w:val="24"/>
    </w:rPr>
  </w:style>
  <w:style w:type="paragraph" w:styleId="Title">
    <w:name w:val="Title"/>
    <w:basedOn w:val="Normal"/>
    <w:next w:val="Normal"/>
    <w:link w:val="TitleChar"/>
    <w:uiPriority w:val="10"/>
    <w:qFormat/>
    <w:rsid w:val="00C95238"/>
    <w:pPr>
      <w:spacing w:after="0" w:line="204" w:lineRule="auto"/>
      <w:contextualSpacing/>
    </w:pPr>
    <w:rPr>
      <w:rFonts w:asciiTheme="majorHAnsi" w:eastAsiaTheme="majorEastAsia" w:hAnsiTheme="majorHAnsi" w:cstheme="majorBidi"/>
      <w:caps/>
      <w:color w:val="588B46" w:themeColor="text2"/>
      <w:spacing w:val="-15"/>
      <w:sz w:val="72"/>
      <w:szCs w:val="72"/>
    </w:rPr>
  </w:style>
  <w:style w:type="character" w:customStyle="1" w:styleId="TitleChar">
    <w:name w:val="Title Char"/>
    <w:basedOn w:val="DefaultParagraphFont"/>
    <w:link w:val="Title"/>
    <w:uiPriority w:val="10"/>
    <w:rsid w:val="00C95238"/>
    <w:rPr>
      <w:rFonts w:asciiTheme="majorHAnsi" w:eastAsiaTheme="majorEastAsia" w:hAnsiTheme="majorHAnsi" w:cstheme="majorBidi"/>
      <w:caps/>
      <w:color w:val="588B46" w:themeColor="text2"/>
      <w:spacing w:val="-15"/>
      <w:sz w:val="72"/>
      <w:szCs w:val="72"/>
    </w:rPr>
  </w:style>
  <w:style w:type="paragraph" w:styleId="Subtitle">
    <w:name w:val="Subtitle"/>
    <w:basedOn w:val="Normal"/>
    <w:next w:val="Normal"/>
    <w:link w:val="SubtitleChar"/>
    <w:uiPriority w:val="11"/>
    <w:qFormat/>
    <w:rsid w:val="00C95238"/>
    <w:pPr>
      <w:numPr>
        <w:ilvl w:val="1"/>
      </w:numPr>
      <w:spacing w:after="240" w:line="240" w:lineRule="auto"/>
    </w:pPr>
    <w:rPr>
      <w:rFonts w:asciiTheme="majorHAnsi" w:eastAsiaTheme="majorEastAsia" w:hAnsiTheme="majorHAnsi" w:cstheme="majorBidi"/>
      <w:color w:val="89803D" w:themeColor="accent1"/>
      <w:sz w:val="28"/>
      <w:szCs w:val="28"/>
    </w:rPr>
  </w:style>
  <w:style w:type="character" w:customStyle="1" w:styleId="SubtitleChar">
    <w:name w:val="Subtitle Char"/>
    <w:basedOn w:val="DefaultParagraphFont"/>
    <w:link w:val="Subtitle"/>
    <w:uiPriority w:val="11"/>
    <w:rsid w:val="00C95238"/>
    <w:rPr>
      <w:rFonts w:asciiTheme="majorHAnsi" w:eastAsiaTheme="majorEastAsia" w:hAnsiTheme="majorHAnsi" w:cstheme="majorBidi"/>
      <w:color w:val="89803D" w:themeColor="accent1"/>
      <w:sz w:val="28"/>
      <w:szCs w:val="28"/>
    </w:rPr>
  </w:style>
  <w:style w:type="character" w:styleId="Strong">
    <w:name w:val="Strong"/>
    <w:basedOn w:val="DefaultParagraphFont"/>
    <w:uiPriority w:val="22"/>
    <w:qFormat/>
    <w:rsid w:val="00C95238"/>
    <w:rPr>
      <w:b/>
      <w:bCs/>
    </w:rPr>
  </w:style>
  <w:style w:type="character" w:styleId="Emphasis">
    <w:name w:val="Emphasis"/>
    <w:basedOn w:val="DefaultParagraphFont"/>
    <w:uiPriority w:val="20"/>
    <w:qFormat/>
    <w:rsid w:val="00C95238"/>
    <w:rPr>
      <w:i/>
      <w:iCs/>
    </w:rPr>
  </w:style>
  <w:style w:type="paragraph" w:styleId="Quote">
    <w:name w:val="Quote"/>
    <w:basedOn w:val="Normal"/>
    <w:next w:val="Normal"/>
    <w:link w:val="QuoteChar"/>
    <w:uiPriority w:val="29"/>
    <w:qFormat/>
    <w:rsid w:val="00C95238"/>
    <w:pPr>
      <w:spacing w:before="120" w:after="120"/>
      <w:ind w:left="720"/>
    </w:pPr>
    <w:rPr>
      <w:color w:val="588B46" w:themeColor="text2"/>
      <w:sz w:val="24"/>
      <w:szCs w:val="24"/>
    </w:rPr>
  </w:style>
  <w:style w:type="character" w:customStyle="1" w:styleId="QuoteChar">
    <w:name w:val="Quote Char"/>
    <w:basedOn w:val="DefaultParagraphFont"/>
    <w:link w:val="Quote"/>
    <w:uiPriority w:val="29"/>
    <w:rsid w:val="00C95238"/>
    <w:rPr>
      <w:color w:val="588B46" w:themeColor="text2"/>
      <w:sz w:val="24"/>
      <w:szCs w:val="24"/>
    </w:rPr>
  </w:style>
  <w:style w:type="paragraph" w:styleId="IntenseQuote">
    <w:name w:val="Intense Quote"/>
    <w:basedOn w:val="Normal"/>
    <w:next w:val="Normal"/>
    <w:link w:val="IntenseQuoteChar"/>
    <w:uiPriority w:val="30"/>
    <w:qFormat/>
    <w:rsid w:val="00C95238"/>
    <w:pPr>
      <w:spacing w:before="100" w:beforeAutospacing="1" w:after="240" w:line="240" w:lineRule="auto"/>
      <w:ind w:left="720"/>
      <w:jc w:val="center"/>
    </w:pPr>
    <w:rPr>
      <w:rFonts w:asciiTheme="majorHAnsi" w:eastAsiaTheme="majorEastAsia" w:hAnsiTheme="majorHAnsi" w:cstheme="majorBidi"/>
      <w:color w:val="588B46" w:themeColor="text2"/>
      <w:spacing w:val="-6"/>
      <w:sz w:val="32"/>
      <w:szCs w:val="32"/>
    </w:rPr>
  </w:style>
  <w:style w:type="character" w:customStyle="1" w:styleId="IntenseQuoteChar">
    <w:name w:val="Intense Quote Char"/>
    <w:basedOn w:val="DefaultParagraphFont"/>
    <w:link w:val="IntenseQuote"/>
    <w:uiPriority w:val="30"/>
    <w:rsid w:val="00C95238"/>
    <w:rPr>
      <w:rFonts w:asciiTheme="majorHAnsi" w:eastAsiaTheme="majorEastAsia" w:hAnsiTheme="majorHAnsi" w:cstheme="majorBidi"/>
      <w:color w:val="588B46" w:themeColor="text2"/>
      <w:spacing w:val="-6"/>
      <w:sz w:val="32"/>
      <w:szCs w:val="32"/>
    </w:rPr>
  </w:style>
  <w:style w:type="character" w:styleId="SubtleEmphasis">
    <w:name w:val="Subtle Emphasis"/>
    <w:basedOn w:val="DefaultParagraphFont"/>
    <w:uiPriority w:val="19"/>
    <w:qFormat/>
    <w:rsid w:val="00C95238"/>
    <w:rPr>
      <w:i/>
      <w:iCs/>
      <w:color w:val="595959" w:themeColor="text1" w:themeTint="A6"/>
    </w:rPr>
  </w:style>
  <w:style w:type="character" w:styleId="IntenseEmphasis">
    <w:name w:val="Intense Emphasis"/>
    <w:basedOn w:val="DefaultParagraphFont"/>
    <w:uiPriority w:val="21"/>
    <w:qFormat/>
    <w:rsid w:val="00C95238"/>
    <w:rPr>
      <w:b/>
      <w:bCs/>
      <w:i/>
      <w:iCs/>
    </w:rPr>
  </w:style>
  <w:style w:type="character" w:styleId="SubtleReference">
    <w:name w:val="Subtle Reference"/>
    <w:basedOn w:val="DefaultParagraphFont"/>
    <w:uiPriority w:val="31"/>
    <w:qFormat/>
    <w:rsid w:val="00C95238"/>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C95238"/>
    <w:rPr>
      <w:b/>
      <w:bCs/>
      <w:smallCaps/>
      <w:color w:val="588B46" w:themeColor="text2"/>
      <w:u w:val="single"/>
    </w:rPr>
  </w:style>
  <w:style w:type="character" w:styleId="BookTitle">
    <w:name w:val="Book Title"/>
    <w:basedOn w:val="DefaultParagraphFont"/>
    <w:uiPriority w:val="33"/>
    <w:qFormat/>
    <w:rsid w:val="00C95238"/>
    <w:rPr>
      <w:b/>
      <w:bCs/>
      <w:smallCaps/>
      <w:spacing w:val="10"/>
    </w:rPr>
  </w:style>
  <w:style w:type="character" w:styleId="PageNumber">
    <w:name w:val="page number"/>
    <w:basedOn w:val="DefaultParagraphFont"/>
    <w:uiPriority w:val="99"/>
    <w:rsid w:val="00D70533"/>
  </w:style>
  <w:style w:type="paragraph" w:styleId="BodyText">
    <w:name w:val="Body Text"/>
    <w:basedOn w:val="Normal"/>
    <w:link w:val="BodyTextChar"/>
    <w:rsid w:val="00D70533"/>
    <w:pPr>
      <w:suppressAutoHyphens/>
      <w:spacing w:after="0" w:line="240" w:lineRule="auto"/>
    </w:pPr>
    <w:rPr>
      <w:rFonts w:ascii="Times New Roman" w:eastAsia="Times New Roman" w:hAnsi="Times New Roman" w:cs="Times New Roman"/>
      <w:spacing w:val="-3"/>
      <w:sz w:val="24"/>
      <w:szCs w:val="20"/>
      <w:lang w:val="en-US" w:eastAsia="en-US"/>
    </w:rPr>
  </w:style>
  <w:style w:type="character" w:customStyle="1" w:styleId="BodyTextChar">
    <w:name w:val="Body Text Char"/>
    <w:basedOn w:val="DefaultParagraphFont"/>
    <w:link w:val="BodyText"/>
    <w:rsid w:val="00D70533"/>
    <w:rPr>
      <w:rFonts w:ascii="Times New Roman" w:eastAsia="Times New Roman" w:hAnsi="Times New Roman" w:cs="Times New Roman"/>
      <w:spacing w:val="-3"/>
      <w:sz w:val="24"/>
      <w:szCs w:val="20"/>
      <w:lang w:val="en-US" w:eastAsia="en-US"/>
    </w:rPr>
  </w:style>
  <w:style w:type="paragraph" w:styleId="BodyText2">
    <w:name w:val="Body Text 2"/>
    <w:basedOn w:val="Normal"/>
    <w:link w:val="BodyText2Char"/>
    <w:rsid w:val="00D70533"/>
    <w:pPr>
      <w:tabs>
        <w:tab w:val="left" w:pos="-720"/>
        <w:tab w:val="left" w:pos="0"/>
      </w:tabs>
      <w:suppressAutoHyphens/>
      <w:spacing w:after="0" w:line="240" w:lineRule="auto"/>
      <w:jc w:val="both"/>
    </w:pPr>
    <w:rPr>
      <w:rFonts w:ascii="Times New Roman" w:eastAsia="Times New Roman" w:hAnsi="Times New Roman" w:cs="Times New Roman"/>
      <w:spacing w:val="-3"/>
      <w:sz w:val="24"/>
      <w:szCs w:val="20"/>
      <w:lang w:val="en-US" w:eastAsia="en-US"/>
    </w:rPr>
  </w:style>
  <w:style w:type="character" w:customStyle="1" w:styleId="BodyText2Char">
    <w:name w:val="Body Text 2 Char"/>
    <w:basedOn w:val="DefaultParagraphFont"/>
    <w:link w:val="BodyText2"/>
    <w:rsid w:val="00D70533"/>
    <w:rPr>
      <w:rFonts w:ascii="Times New Roman" w:eastAsia="Times New Roman" w:hAnsi="Times New Roman" w:cs="Times New Roman"/>
      <w:spacing w:val="-3"/>
      <w:sz w:val="24"/>
      <w:szCs w:val="20"/>
      <w:lang w:val="en-US" w:eastAsia="en-US"/>
    </w:rPr>
  </w:style>
  <w:style w:type="paragraph" w:styleId="BodyText3">
    <w:name w:val="Body Text 3"/>
    <w:basedOn w:val="Normal"/>
    <w:link w:val="BodyText3Char"/>
    <w:rsid w:val="00D70533"/>
    <w:pPr>
      <w:tabs>
        <w:tab w:val="left" w:pos="-720"/>
        <w:tab w:val="left" w:pos="0"/>
      </w:tabs>
      <w:suppressAutoHyphens/>
      <w:spacing w:after="0" w:line="240" w:lineRule="auto"/>
    </w:pPr>
    <w:rPr>
      <w:rFonts w:ascii="CG Times" w:eastAsia="Times New Roman" w:hAnsi="CG Times" w:cs="Times New Roman"/>
      <w:b/>
      <w:spacing w:val="-3"/>
      <w:sz w:val="24"/>
      <w:szCs w:val="20"/>
      <w:lang w:val="en-US" w:eastAsia="en-US"/>
    </w:rPr>
  </w:style>
  <w:style w:type="character" w:customStyle="1" w:styleId="BodyText3Char">
    <w:name w:val="Body Text 3 Char"/>
    <w:basedOn w:val="DefaultParagraphFont"/>
    <w:link w:val="BodyText3"/>
    <w:rsid w:val="00D70533"/>
    <w:rPr>
      <w:rFonts w:ascii="CG Times" w:eastAsia="Times New Roman" w:hAnsi="CG Times" w:cs="Times New Roman"/>
      <w:b/>
      <w:spacing w:val="-3"/>
      <w:sz w:val="24"/>
      <w:szCs w:val="20"/>
      <w:lang w:val="en-US" w:eastAsia="en-US"/>
    </w:rPr>
  </w:style>
  <w:style w:type="paragraph" w:styleId="BlockText">
    <w:name w:val="Block Text"/>
    <w:basedOn w:val="Normal"/>
    <w:rsid w:val="00D70533"/>
    <w:pPr>
      <w:spacing w:after="120" w:line="240" w:lineRule="auto"/>
      <w:ind w:left="357" w:right="-272" w:hanging="357"/>
    </w:pPr>
    <w:rPr>
      <w:rFonts w:ascii="Times New Roman" w:eastAsia="Times New Roman" w:hAnsi="Times New Roman" w:cs="Times New Roman"/>
      <w:color w:val="000000"/>
      <w:sz w:val="24"/>
      <w:szCs w:val="20"/>
      <w:lang w:val="en-US" w:eastAsia="en-US"/>
    </w:rPr>
  </w:style>
  <w:style w:type="paragraph" w:customStyle="1" w:styleId="PW-bodytext">
    <w:name w:val="PW-body text"/>
    <w:basedOn w:val="Normal"/>
    <w:rsid w:val="00D70533"/>
    <w:pPr>
      <w:spacing w:after="0" w:line="240" w:lineRule="auto"/>
    </w:pPr>
    <w:rPr>
      <w:rFonts w:ascii="Arial" w:eastAsia="Times New Roman" w:hAnsi="Arial" w:cs="Times New Roman"/>
      <w:sz w:val="24"/>
      <w:szCs w:val="20"/>
      <w:lang w:eastAsia="en-US"/>
    </w:rPr>
  </w:style>
  <w:style w:type="character" w:styleId="FollowedHyperlink">
    <w:name w:val="FollowedHyperlink"/>
    <w:basedOn w:val="DefaultParagraphFont"/>
    <w:rsid w:val="00D70533"/>
    <w:rPr>
      <w:color w:val="800080"/>
      <w:u w:val="single"/>
    </w:rPr>
  </w:style>
  <w:style w:type="paragraph" w:customStyle="1" w:styleId="BodySingle">
    <w:name w:val="Body Single"/>
    <w:basedOn w:val="BodyText"/>
    <w:rsid w:val="00D70533"/>
    <w:pPr>
      <w:suppressAutoHyphens w:val="0"/>
      <w:spacing w:line="290" w:lineRule="atLeast"/>
    </w:pPr>
    <w:rPr>
      <w:spacing w:val="0"/>
      <w:szCs w:val="24"/>
      <w:lang w:val="en-GB"/>
    </w:rPr>
  </w:style>
  <w:style w:type="paragraph" w:customStyle="1" w:styleId="Bullet1">
    <w:name w:val="Bullet 1"/>
    <w:basedOn w:val="Normal"/>
    <w:rsid w:val="00D70533"/>
    <w:pPr>
      <w:numPr>
        <w:numId w:val="4"/>
      </w:numPr>
      <w:spacing w:after="0" w:line="290" w:lineRule="atLeast"/>
    </w:pPr>
    <w:rPr>
      <w:rFonts w:ascii="Times New Roman" w:eastAsia="Times New Roman" w:hAnsi="Times New Roman" w:cs="Times New Roman"/>
      <w:sz w:val="24"/>
      <w:szCs w:val="20"/>
      <w:lang w:eastAsia="en-US"/>
    </w:rPr>
  </w:style>
  <w:style w:type="paragraph" w:customStyle="1" w:styleId="sub3">
    <w:name w:val="sub 3"/>
    <w:basedOn w:val="Heading3"/>
    <w:rsid w:val="00D70533"/>
    <w:pPr>
      <w:keepLines w:val="0"/>
      <w:tabs>
        <w:tab w:val="left" w:pos="737"/>
      </w:tabs>
      <w:spacing w:before="120" w:after="60"/>
      <w:outlineLvl w:val="9"/>
    </w:pPr>
    <w:rPr>
      <w:rFonts w:ascii="Gill Sans" w:eastAsia="Times New Roman" w:hAnsi="Gill Sans" w:cs="Times New Roman"/>
      <w:color w:val="auto"/>
      <w:sz w:val="24"/>
      <w:szCs w:val="20"/>
      <w:lang w:eastAsia="en-US"/>
    </w:rPr>
  </w:style>
  <w:style w:type="paragraph" w:customStyle="1" w:styleId="TableTotal">
    <w:name w:val="Table Total"/>
    <w:basedOn w:val="Normal"/>
    <w:rsid w:val="00D70533"/>
    <w:pPr>
      <w:keepNext/>
      <w:keepLines/>
      <w:spacing w:before="60" w:after="60" w:line="270" w:lineRule="atLeast"/>
    </w:pPr>
    <w:rPr>
      <w:rFonts w:ascii="Arial Narrow" w:eastAsia="Times New Roman" w:hAnsi="Arial Narrow" w:cs="Times New Roman"/>
      <w:b/>
      <w:noProof/>
      <w:sz w:val="18"/>
      <w:szCs w:val="20"/>
      <w:lang w:eastAsia="en-US"/>
    </w:rPr>
  </w:style>
  <w:style w:type="paragraph" w:customStyle="1" w:styleId="FormLabel">
    <w:name w:val="Form Label"/>
    <w:basedOn w:val="Normal"/>
    <w:rsid w:val="00D70533"/>
    <w:pPr>
      <w:spacing w:after="0" w:line="280" w:lineRule="exact"/>
    </w:pPr>
    <w:rPr>
      <w:rFonts w:ascii="Times New Roman" w:eastAsia="Times New Roman" w:hAnsi="Times New Roman" w:cs="Times New Roman"/>
      <w:sz w:val="18"/>
      <w:szCs w:val="20"/>
      <w:lang w:eastAsia="en-US"/>
    </w:rPr>
  </w:style>
  <w:style w:type="paragraph" w:customStyle="1" w:styleId="normaltableau">
    <w:name w:val="normal_tableau"/>
    <w:basedOn w:val="Normal"/>
    <w:rsid w:val="00D70533"/>
    <w:pPr>
      <w:spacing w:before="120" w:after="120" w:line="240" w:lineRule="auto"/>
      <w:jc w:val="both"/>
    </w:pPr>
    <w:rPr>
      <w:rFonts w:ascii="Optima" w:eastAsia="Times New Roman" w:hAnsi="Optima" w:cs="Times New Roman"/>
      <w:szCs w:val="20"/>
    </w:rPr>
  </w:style>
  <w:style w:type="paragraph" w:customStyle="1" w:styleId="LEGALDL1">
    <w:name w:val="LEGALD_L1"/>
    <w:basedOn w:val="Normal"/>
    <w:next w:val="BodyText"/>
    <w:rsid w:val="00D70533"/>
    <w:pPr>
      <w:numPr>
        <w:numId w:val="5"/>
      </w:numPr>
      <w:spacing w:after="240" w:line="240" w:lineRule="auto"/>
      <w:jc w:val="both"/>
      <w:outlineLvl w:val="0"/>
    </w:pPr>
    <w:rPr>
      <w:rFonts w:ascii="Times New Roman" w:eastAsia="Times New Roman" w:hAnsi="Times New Roman" w:cs="Times New Roman"/>
      <w:sz w:val="24"/>
      <w:szCs w:val="20"/>
      <w:lang w:val="en-US" w:eastAsia="en-US"/>
    </w:rPr>
  </w:style>
  <w:style w:type="paragraph" w:customStyle="1" w:styleId="LEGALDL2">
    <w:name w:val="LEGALD_L2"/>
    <w:basedOn w:val="Normal"/>
    <w:next w:val="BodyText"/>
    <w:rsid w:val="00D70533"/>
    <w:pPr>
      <w:numPr>
        <w:ilvl w:val="1"/>
        <w:numId w:val="5"/>
      </w:numPr>
      <w:spacing w:after="240" w:line="240" w:lineRule="auto"/>
      <w:outlineLvl w:val="1"/>
    </w:pPr>
    <w:rPr>
      <w:rFonts w:ascii="Times New Roman" w:eastAsia="Times New Roman" w:hAnsi="Times New Roman" w:cs="Times New Roman"/>
      <w:sz w:val="24"/>
      <w:szCs w:val="20"/>
      <w:lang w:val="en-US" w:eastAsia="en-US"/>
    </w:rPr>
  </w:style>
  <w:style w:type="paragraph" w:customStyle="1" w:styleId="LEGALDL3">
    <w:name w:val="LEGALD_L3"/>
    <w:basedOn w:val="Normal"/>
    <w:next w:val="BodyText"/>
    <w:rsid w:val="00D70533"/>
    <w:pPr>
      <w:numPr>
        <w:ilvl w:val="2"/>
        <w:numId w:val="5"/>
      </w:numPr>
      <w:spacing w:after="240" w:line="240" w:lineRule="auto"/>
      <w:outlineLvl w:val="2"/>
    </w:pPr>
    <w:rPr>
      <w:rFonts w:ascii="Times New Roman" w:eastAsia="Times New Roman" w:hAnsi="Times New Roman" w:cs="Times New Roman"/>
      <w:sz w:val="24"/>
      <w:szCs w:val="20"/>
      <w:lang w:val="en-US" w:eastAsia="en-US"/>
    </w:rPr>
  </w:style>
  <w:style w:type="paragraph" w:customStyle="1" w:styleId="LEGALDL4">
    <w:name w:val="LEGALD_L4"/>
    <w:basedOn w:val="Normal"/>
    <w:next w:val="BodyText"/>
    <w:rsid w:val="00D70533"/>
    <w:pPr>
      <w:numPr>
        <w:ilvl w:val="3"/>
        <w:numId w:val="5"/>
      </w:numPr>
      <w:spacing w:after="240" w:line="240" w:lineRule="auto"/>
      <w:outlineLvl w:val="3"/>
    </w:pPr>
    <w:rPr>
      <w:rFonts w:ascii="Times New Roman" w:eastAsia="Times New Roman" w:hAnsi="Times New Roman" w:cs="Times New Roman"/>
      <w:sz w:val="24"/>
      <w:szCs w:val="20"/>
      <w:lang w:val="en-US" w:eastAsia="en-US"/>
    </w:rPr>
  </w:style>
  <w:style w:type="paragraph" w:customStyle="1" w:styleId="LEGALDL5">
    <w:name w:val="LEGALD_L5"/>
    <w:basedOn w:val="Normal"/>
    <w:next w:val="BodyText"/>
    <w:rsid w:val="00D70533"/>
    <w:pPr>
      <w:numPr>
        <w:ilvl w:val="4"/>
        <w:numId w:val="5"/>
      </w:numPr>
      <w:spacing w:after="240" w:line="240" w:lineRule="auto"/>
      <w:outlineLvl w:val="4"/>
    </w:pPr>
    <w:rPr>
      <w:rFonts w:ascii="Times New Roman" w:eastAsia="Times New Roman" w:hAnsi="Times New Roman" w:cs="Times New Roman"/>
      <w:sz w:val="24"/>
      <w:szCs w:val="20"/>
      <w:lang w:val="en-US" w:eastAsia="en-US"/>
    </w:rPr>
  </w:style>
  <w:style w:type="paragraph" w:customStyle="1" w:styleId="LEGALDL6">
    <w:name w:val="LEGALD_L6"/>
    <w:basedOn w:val="Normal"/>
    <w:next w:val="BodyText"/>
    <w:rsid w:val="00D70533"/>
    <w:pPr>
      <w:numPr>
        <w:ilvl w:val="5"/>
        <w:numId w:val="5"/>
      </w:numPr>
      <w:spacing w:after="240" w:line="240" w:lineRule="auto"/>
      <w:outlineLvl w:val="5"/>
    </w:pPr>
    <w:rPr>
      <w:rFonts w:ascii="Times New Roman" w:eastAsia="Times New Roman" w:hAnsi="Times New Roman" w:cs="Times New Roman"/>
      <w:sz w:val="24"/>
      <w:szCs w:val="20"/>
      <w:lang w:val="en-US" w:eastAsia="en-US"/>
    </w:rPr>
  </w:style>
  <w:style w:type="paragraph" w:customStyle="1" w:styleId="LEGALDL7">
    <w:name w:val="LEGALD_L7"/>
    <w:basedOn w:val="LEGALDL6"/>
    <w:next w:val="BodyText"/>
    <w:rsid w:val="00D70533"/>
    <w:pPr>
      <w:numPr>
        <w:ilvl w:val="6"/>
      </w:numPr>
      <w:outlineLvl w:val="6"/>
    </w:pPr>
  </w:style>
  <w:style w:type="paragraph" w:customStyle="1" w:styleId="LEGALDL8">
    <w:name w:val="LEGALD_L8"/>
    <w:basedOn w:val="LEGALDL7"/>
    <w:next w:val="BodyText"/>
    <w:rsid w:val="00D70533"/>
    <w:pPr>
      <w:numPr>
        <w:ilvl w:val="7"/>
      </w:numPr>
      <w:outlineLvl w:val="7"/>
    </w:pPr>
  </w:style>
  <w:style w:type="paragraph" w:customStyle="1" w:styleId="LEGALDL9">
    <w:name w:val="LEGALD_L9"/>
    <w:basedOn w:val="LEGALDL8"/>
    <w:next w:val="BodyText"/>
    <w:rsid w:val="00D70533"/>
    <w:pPr>
      <w:numPr>
        <w:ilvl w:val="8"/>
      </w:numPr>
      <w:outlineLvl w:val="8"/>
    </w:pPr>
  </w:style>
  <w:style w:type="paragraph" w:customStyle="1" w:styleId="datagrid">
    <w:name w:val="datagrid"/>
    <w:basedOn w:val="Normal"/>
    <w:rsid w:val="009B6195"/>
    <w:pPr>
      <w:pBdr>
        <w:top w:val="double" w:sz="6" w:space="0" w:color="000000"/>
        <w:left w:val="double" w:sz="6" w:space="0" w:color="000000"/>
        <w:bottom w:val="double" w:sz="6" w:space="0" w:color="000000"/>
        <w:right w:val="double" w:sz="6" w:space="0" w:color="000000"/>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vtitle">
    <w:name w:val="cvtitle"/>
    <w:basedOn w:val="Normal"/>
    <w:rsid w:val="009B6195"/>
    <w:pPr>
      <w:spacing w:before="100" w:beforeAutospacing="1" w:after="100" w:afterAutospacing="1" w:line="240" w:lineRule="auto"/>
    </w:pPr>
    <w:rPr>
      <w:rFonts w:ascii="Times New Roman" w:eastAsia="Times New Roman" w:hAnsi="Times New Roman" w:cs="Times New Roman"/>
      <w:b/>
      <w:bCs/>
      <w:sz w:val="21"/>
      <w:szCs w:val="21"/>
    </w:rPr>
  </w:style>
  <w:style w:type="paragraph" w:customStyle="1" w:styleId="ad">
    <w:name w:val="ad"/>
    <w:basedOn w:val="Normal"/>
    <w:rsid w:val="009B6195"/>
    <w:pPr>
      <w:spacing w:before="100" w:beforeAutospacing="1" w:after="100" w:afterAutospacing="1" w:line="240" w:lineRule="auto"/>
    </w:pPr>
    <w:rPr>
      <w:rFonts w:ascii="Times New Roman" w:eastAsia="Times New Roman" w:hAnsi="Times New Roman" w:cs="Times New Roman"/>
      <w:color w:val="CCCCCC"/>
      <w:sz w:val="24"/>
      <w:szCs w:val="24"/>
    </w:rPr>
  </w:style>
  <w:style w:type="paragraph" w:customStyle="1" w:styleId="txtbox">
    <w:name w:val="txtbox"/>
    <w:basedOn w:val="Normal"/>
    <w:rsid w:val="009B6195"/>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9B6195"/>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9B6195"/>
    <w:rPr>
      <w:rFonts w:ascii="Arial" w:eastAsia="Times New Roman" w:hAnsi="Arial" w:cs="Arial"/>
      <w:vanish/>
      <w:sz w:val="16"/>
      <w:szCs w:val="16"/>
    </w:rPr>
  </w:style>
  <w:style w:type="character" w:customStyle="1" w:styleId="cvtitle1">
    <w:name w:val="cvtitle1"/>
    <w:basedOn w:val="DefaultParagraphFont"/>
    <w:rsid w:val="009B6195"/>
    <w:rPr>
      <w:rFonts w:ascii="Times New Roman" w:hAnsi="Times New Roman" w:cs="Times New Roman" w:hint="default"/>
      <w:b/>
      <w:bCs/>
      <w:sz w:val="21"/>
      <w:szCs w:val="21"/>
    </w:rPr>
  </w:style>
  <w:style w:type="paragraph" w:styleId="z-BottomofForm">
    <w:name w:val="HTML Bottom of Form"/>
    <w:basedOn w:val="Normal"/>
    <w:next w:val="Normal"/>
    <w:link w:val="z-BottomofFormChar"/>
    <w:hidden/>
    <w:uiPriority w:val="99"/>
    <w:semiHidden/>
    <w:unhideWhenUsed/>
    <w:rsid w:val="009B6195"/>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9B6195"/>
    <w:rPr>
      <w:rFonts w:ascii="Arial" w:eastAsia="Times New Roman" w:hAnsi="Arial" w:cs="Arial"/>
      <w:vanish/>
      <w:sz w:val="16"/>
      <w:szCs w:val="16"/>
    </w:rPr>
  </w:style>
  <w:style w:type="paragraph" w:customStyle="1" w:styleId="NAOparagraphs">
    <w:name w:val="NAO paragraphs"/>
    <w:basedOn w:val="Normal"/>
    <w:rsid w:val="00515638"/>
    <w:pPr>
      <w:tabs>
        <w:tab w:val="num" w:pos="360"/>
        <w:tab w:val="left" w:pos="600"/>
      </w:tabs>
      <w:spacing w:before="60" w:after="180" w:line="240" w:lineRule="auto"/>
      <w:jc w:val="both"/>
    </w:pPr>
    <w:rPr>
      <w:rFonts w:ascii="Palatino Linotype" w:eastAsia="Times New Roman" w:hAnsi="Palatino Linotype" w:cs="Times New Roman"/>
      <w:szCs w:val="18"/>
      <w:lang w:eastAsia="en-US"/>
    </w:rPr>
  </w:style>
  <w:style w:type="paragraph" w:customStyle="1" w:styleId="Articletext">
    <w:name w:val="Article text"/>
    <w:basedOn w:val="Normal"/>
    <w:rsid w:val="00515638"/>
    <w:pPr>
      <w:spacing w:after="0" w:line="320" w:lineRule="exact"/>
    </w:pPr>
    <w:rPr>
      <w:rFonts w:ascii="Garamond" w:eastAsia="Times New Roman" w:hAnsi="Garamond" w:cs="Times New Roman"/>
      <w:sz w:val="24"/>
      <w:szCs w:val="24"/>
      <w:lang w:val="sv-SE" w:eastAsia="sv-SE"/>
    </w:rPr>
  </w:style>
  <w:style w:type="paragraph" w:customStyle="1" w:styleId="Footnote">
    <w:name w:val="Footnote"/>
    <w:autoRedefine/>
    <w:qFormat/>
    <w:rsid w:val="00691989"/>
    <w:pPr>
      <w:spacing w:after="40" w:line="240" w:lineRule="auto"/>
      <w:ind w:right="142"/>
    </w:pPr>
    <w:rPr>
      <w:rFonts w:ascii="Tahoma" w:eastAsia="Times New Roman" w:hAnsi="Tahoma" w:cs="Tahoma"/>
      <w:noProof/>
      <w:sz w:val="16"/>
      <w:szCs w:val="16"/>
      <w:lang w:eastAsia="fr-FR"/>
    </w:rPr>
  </w:style>
  <w:style w:type="paragraph" w:customStyle="1" w:styleId="BVIfnrCharCar1CarChar">
    <w:name w:val="BVI fnr Char Car1 Car Char"/>
    <w:aliases w:val="BVI fnr Char Car Car Char,ftref Char Car Car Char,BVI fnr Char Car Char Char Car Car Char,ftref Char Car Char Char Car Car Char,BVI fnr Char, BVI fnr Char Car Char Char Car Car Char, BVI fnr Char"/>
    <w:basedOn w:val="Normal"/>
    <w:next w:val="Normal"/>
    <w:link w:val="FootnoteReference"/>
    <w:uiPriority w:val="99"/>
    <w:rsid w:val="00156331"/>
    <w:pPr>
      <w:spacing w:line="240" w:lineRule="exact"/>
      <w:jc w:val="both"/>
    </w:pPr>
    <w:rPr>
      <w:vertAlign w:val="superscript"/>
    </w:rPr>
  </w:style>
  <w:style w:type="character" w:customStyle="1" w:styleId="FootnoteCharacters">
    <w:name w:val="Footnote Characters"/>
    <w:rsid w:val="00156331"/>
  </w:style>
  <w:style w:type="table" w:styleId="LightList-Accent1">
    <w:name w:val="Light List Accent 1"/>
    <w:basedOn w:val="TableNormal"/>
    <w:uiPriority w:val="61"/>
    <w:rsid w:val="003A63CE"/>
    <w:pPr>
      <w:spacing w:after="0" w:line="240" w:lineRule="auto"/>
    </w:pPr>
    <w:rPr>
      <w:lang w:eastAsia="en-US"/>
    </w:rPr>
    <w:tblPr>
      <w:tblStyleRowBandSize w:val="1"/>
      <w:tblStyleColBandSize w:val="1"/>
      <w:tblBorders>
        <w:top w:val="single" w:sz="8" w:space="0" w:color="89803D" w:themeColor="accent1"/>
        <w:left w:val="single" w:sz="8" w:space="0" w:color="89803D" w:themeColor="accent1"/>
        <w:bottom w:val="single" w:sz="8" w:space="0" w:color="89803D" w:themeColor="accent1"/>
        <w:right w:val="single" w:sz="8" w:space="0" w:color="89803D" w:themeColor="accent1"/>
      </w:tblBorders>
    </w:tblPr>
    <w:tblStylePr w:type="firstRow">
      <w:pPr>
        <w:spacing w:before="0" w:after="0" w:line="240" w:lineRule="auto"/>
      </w:pPr>
      <w:rPr>
        <w:b/>
        <w:bCs/>
        <w:color w:val="FFFFFF" w:themeColor="background1"/>
      </w:rPr>
      <w:tblPr/>
      <w:tcPr>
        <w:shd w:val="clear" w:color="auto" w:fill="89803D" w:themeFill="accent1"/>
      </w:tcPr>
    </w:tblStylePr>
    <w:tblStylePr w:type="lastRow">
      <w:pPr>
        <w:spacing w:before="0" w:after="0" w:line="240" w:lineRule="auto"/>
      </w:pPr>
      <w:rPr>
        <w:b/>
        <w:bCs/>
      </w:rPr>
      <w:tblPr/>
      <w:tcPr>
        <w:tcBorders>
          <w:top w:val="double" w:sz="6" w:space="0" w:color="89803D" w:themeColor="accent1"/>
          <w:left w:val="single" w:sz="8" w:space="0" w:color="89803D" w:themeColor="accent1"/>
          <w:bottom w:val="single" w:sz="8" w:space="0" w:color="89803D" w:themeColor="accent1"/>
          <w:right w:val="single" w:sz="8" w:space="0" w:color="89803D" w:themeColor="accent1"/>
        </w:tcBorders>
      </w:tcPr>
    </w:tblStylePr>
    <w:tblStylePr w:type="firstCol">
      <w:rPr>
        <w:b/>
        <w:bCs/>
      </w:rPr>
    </w:tblStylePr>
    <w:tblStylePr w:type="lastCol">
      <w:rPr>
        <w:b/>
        <w:bCs/>
      </w:rPr>
    </w:tblStylePr>
    <w:tblStylePr w:type="band1Vert">
      <w:tblPr/>
      <w:tcPr>
        <w:tcBorders>
          <w:top w:val="single" w:sz="8" w:space="0" w:color="89803D" w:themeColor="accent1"/>
          <w:left w:val="single" w:sz="8" w:space="0" w:color="89803D" w:themeColor="accent1"/>
          <w:bottom w:val="single" w:sz="8" w:space="0" w:color="89803D" w:themeColor="accent1"/>
          <w:right w:val="single" w:sz="8" w:space="0" w:color="89803D" w:themeColor="accent1"/>
        </w:tcBorders>
      </w:tcPr>
    </w:tblStylePr>
    <w:tblStylePr w:type="band1Horz">
      <w:tblPr/>
      <w:tcPr>
        <w:tcBorders>
          <w:top w:val="single" w:sz="8" w:space="0" w:color="89803D" w:themeColor="accent1"/>
          <w:left w:val="single" w:sz="8" w:space="0" w:color="89803D" w:themeColor="accent1"/>
          <w:bottom w:val="single" w:sz="8" w:space="0" w:color="89803D" w:themeColor="accent1"/>
          <w:right w:val="single" w:sz="8" w:space="0" w:color="89803D" w:themeColor="accent1"/>
        </w:tcBorders>
      </w:tcPr>
    </w:tblStylePr>
  </w:style>
  <w:style w:type="table" w:styleId="MediumShading1-Accent1">
    <w:name w:val="Medium Shading 1 Accent 1"/>
    <w:basedOn w:val="TableNormal"/>
    <w:uiPriority w:val="63"/>
    <w:rsid w:val="003A63CE"/>
    <w:pPr>
      <w:spacing w:after="0" w:line="240" w:lineRule="auto"/>
    </w:pPr>
    <w:tblPr>
      <w:tblStyleRowBandSize w:val="1"/>
      <w:tblStyleColBandSize w:val="1"/>
      <w:tblBorders>
        <w:top w:val="single" w:sz="8" w:space="0" w:color="B7AC5D" w:themeColor="accent1" w:themeTint="BF"/>
        <w:left w:val="single" w:sz="8" w:space="0" w:color="B7AC5D" w:themeColor="accent1" w:themeTint="BF"/>
        <w:bottom w:val="single" w:sz="8" w:space="0" w:color="B7AC5D" w:themeColor="accent1" w:themeTint="BF"/>
        <w:right w:val="single" w:sz="8" w:space="0" w:color="B7AC5D" w:themeColor="accent1" w:themeTint="BF"/>
        <w:insideH w:val="single" w:sz="8" w:space="0" w:color="B7AC5D" w:themeColor="accent1" w:themeTint="BF"/>
      </w:tblBorders>
    </w:tblPr>
    <w:tblStylePr w:type="firstRow">
      <w:pPr>
        <w:spacing w:before="0" w:after="0" w:line="240" w:lineRule="auto"/>
      </w:pPr>
      <w:rPr>
        <w:b/>
        <w:bCs/>
        <w:color w:val="FFFFFF" w:themeColor="background1"/>
      </w:rPr>
      <w:tblPr/>
      <w:tcPr>
        <w:tcBorders>
          <w:top w:val="single" w:sz="8" w:space="0" w:color="B7AC5D" w:themeColor="accent1" w:themeTint="BF"/>
          <w:left w:val="single" w:sz="8" w:space="0" w:color="B7AC5D" w:themeColor="accent1" w:themeTint="BF"/>
          <w:bottom w:val="single" w:sz="8" w:space="0" w:color="B7AC5D" w:themeColor="accent1" w:themeTint="BF"/>
          <w:right w:val="single" w:sz="8" w:space="0" w:color="B7AC5D" w:themeColor="accent1" w:themeTint="BF"/>
          <w:insideH w:val="nil"/>
          <w:insideV w:val="nil"/>
        </w:tcBorders>
        <w:shd w:val="clear" w:color="auto" w:fill="89803D" w:themeFill="accent1"/>
      </w:tcPr>
    </w:tblStylePr>
    <w:tblStylePr w:type="lastRow">
      <w:pPr>
        <w:spacing w:before="0" w:after="0" w:line="240" w:lineRule="auto"/>
      </w:pPr>
      <w:rPr>
        <w:b/>
        <w:bCs/>
      </w:rPr>
      <w:tblPr/>
      <w:tcPr>
        <w:tcBorders>
          <w:top w:val="double" w:sz="6" w:space="0" w:color="B7AC5D" w:themeColor="accent1" w:themeTint="BF"/>
          <w:left w:val="single" w:sz="8" w:space="0" w:color="B7AC5D" w:themeColor="accent1" w:themeTint="BF"/>
          <w:bottom w:val="single" w:sz="8" w:space="0" w:color="B7AC5D" w:themeColor="accent1" w:themeTint="BF"/>
          <w:right w:val="single" w:sz="8" w:space="0" w:color="B7AC5D" w:themeColor="accent1" w:themeTint="BF"/>
          <w:insideH w:val="nil"/>
          <w:insideV w:val="nil"/>
        </w:tcBorders>
      </w:tcPr>
    </w:tblStylePr>
    <w:tblStylePr w:type="firstCol">
      <w:rPr>
        <w:b/>
        <w:bCs/>
      </w:rPr>
    </w:tblStylePr>
    <w:tblStylePr w:type="lastCol">
      <w:rPr>
        <w:b/>
        <w:bCs/>
      </w:rPr>
    </w:tblStylePr>
    <w:tblStylePr w:type="band1Vert">
      <w:tblPr/>
      <w:tcPr>
        <w:shd w:val="clear" w:color="auto" w:fill="E7E3C9" w:themeFill="accent1" w:themeFillTint="3F"/>
      </w:tcPr>
    </w:tblStylePr>
    <w:tblStylePr w:type="band1Horz">
      <w:tblPr/>
      <w:tcPr>
        <w:tcBorders>
          <w:insideH w:val="nil"/>
          <w:insideV w:val="nil"/>
        </w:tcBorders>
        <w:shd w:val="clear" w:color="auto" w:fill="E7E3C9" w:themeFill="accent1" w:themeFillTint="3F"/>
      </w:tcPr>
    </w:tblStylePr>
    <w:tblStylePr w:type="band2Horz">
      <w:tblPr/>
      <w:tcPr>
        <w:tcBorders>
          <w:insideH w:val="nil"/>
          <w:insideV w:val="nil"/>
        </w:tcBorders>
      </w:tcPr>
    </w:tblStylePr>
  </w:style>
  <w:style w:type="paragraph" w:styleId="Revision">
    <w:name w:val="Revision"/>
    <w:hidden/>
    <w:uiPriority w:val="99"/>
    <w:semiHidden/>
    <w:rsid w:val="00A3236C"/>
    <w:pPr>
      <w:spacing w:after="0" w:line="240" w:lineRule="auto"/>
    </w:pPr>
  </w:style>
  <w:style w:type="paragraph" w:customStyle="1" w:styleId="Listeavsnitt1">
    <w:name w:val="Listeavsnitt1"/>
    <w:basedOn w:val="Normal"/>
    <w:uiPriority w:val="99"/>
    <w:rsid w:val="007D2906"/>
    <w:pPr>
      <w:spacing w:after="200" w:line="276" w:lineRule="auto"/>
      <w:ind w:left="720"/>
      <w:contextualSpacing/>
    </w:pPr>
    <w:rPr>
      <w:rFonts w:ascii="Calibri" w:eastAsia="Calibri" w:hAnsi="Calibri" w:cs="Times New Roman"/>
      <w:lang w:val="en-US" w:eastAsia="en-US"/>
    </w:rPr>
  </w:style>
  <w:style w:type="paragraph" w:customStyle="1" w:styleId="MediumGrid2-Accent11">
    <w:name w:val="Medium Grid 2 - Accent 11"/>
    <w:uiPriority w:val="1"/>
    <w:qFormat/>
    <w:rsid w:val="00881FCD"/>
    <w:pPr>
      <w:spacing w:after="0" w:line="240" w:lineRule="auto"/>
    </w:pPr>
    <w:rPr>
      <w:rFonts w:ascii="Calibri" w:eastAsia="Calibri" w:hAnsi="Calibri" w:cs="Times New Roman"/>
      <w:noProof/>
      <w:lang w:eastAsia="en-US"/>
    </w:rPr>
  </w:style>
  <w:style w:type="numbering" w:customStyle="1" w:styleId="Style1">
    <w:name w:val="Style1"/>
    <w:uiPriority w:val="99"/>
    <w:rsid w:val="006F52F9"/>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1154">
      <w:bodyDiv w:val="1"/>
      <w:marLeft w:val="0"/>
      <w:marRight w:val="0"/>
      <w:marTop w:val="0"/>
      <w:marBottom w:val="0"/>
      <w:divBdr>
        <w:top w:val="none" w:sz="0" w:space="0" w:color="auto"/>
        <w:left w:val="none" w:sz="0" w:space="0" w:color="auto"/>
        <w:bottom w:val="none" w:sz="0" w:space="0" w:color="auto"/>
        <w:right w:val="none" w:sz="0" w:space="0" w:color="auto"/>
      </w:divBdr>
    </w:div>
    <w:div w:id="122698575">
      <w:bodyDiv w:val="1"/>
      <w:marLeft w:val="0"/>
      <w:marRight w:val="0"/>
      <w:marTop w:val="0"/>
      <w:marBottom w:val="0"/>
      <w:divBdr>
        <w:top w:val="none" w:sz="0" w:space="0" w:color="auto"/>
        <w:left w:val="none" w:sz="0" w:space="0" w:color="auto"/>
        <w:bottom w:val="none" w:sz="0" w:space="0" w:color="auto"/>
        <w:right w:val="none" w:sz="0" w:space="0" w:color="auto"/>
      </w:divBdr>
      <w:divsChild>
        <w:div w:id="42142955">
          <w:marLeft w:val="720"/>
          <w:marRight w:val="0"/>
          <w:marTop w:val="77"/>
          <w:marBottom w:val="0"/>
          <w:divBdr>
            <w:top w:val="none" w:sz="0" w:space="0" w:color="auto"/>
            <w:left w:val="none" w:sz="0" w:space="0" w:color="auto"/>
            <w:bottom w:val="none" w:sz="0" w:space="0" w:color="auto"/>
            <w:right w:val="none" w:sz="0" w:space="0" w:color="auto"/>
          </w:divBdr>
        </w:div>
        <w:div w:id="349064137">
          <w:marLeft w:val="720"/>
          <w:marRight w:val="0"/>
          <w:marTop w:val="77"/>
          <w:marBottom w:val="0"/>
          <w:divBdr>
            <w:top w:val="none" w:sz="0" w:space="0" w:color="auto"/>
            <w:left w:val="none" w:sz="0" w:space="0" w:color="auto"/>
            <w:bottom w:val="none" w:sz="0" w:space="0" w:color="auto"/>
            <w:right w:val="none" w:sz="0" w:space="0" w:color="auto"/>
          </w:divBdr>
        </w:div>
        <w:div w:id="693766773">
          <w:marLeft w:val="720"/>
          <w:marRight w:val="0"/>
          <w:marTop w:val="77"/>
          <w:marBottom w:val="0"/>
          <w:divBdr>
            <w:top w:val="none" w:sz="0" w:space="0" w:color="auto"/>
            <w:left w:val="none" w:sz="0" w:space="0" w:color="auto"/>
            <w:bottom w:val="none" w:sz="0" w:space="0" w:color="auto"/>
            <w:right w:val="none" w:sz="0" w:space="0" w:color="auto"/>
          </w:divBdr>
        </w:div>
        <w:div w:id="768936972">
          <w:marLeft w:val="720"/>
          <w:marRight w:val="0"/>
          <w:marTop w:val="77"/>
          <w:marBottom w:val="0"/>
          <w:divBdr>
            <w:top w:val="none" w:sz="0" w:space="0" w:color="auto"/>
            <w:left w:val="none" w:sz="0" w:space="0" w:color="auto"/>
            <w:bottom w:val="none" w:sz="0" w:space="0" w:color="auto"/>
            <w:right w:val="none" w:sz="0" w:space="0" w:color="auto"/>
          </w:divBdr>
        </w:div>
        <w:div w:id="837888861">
          <w:marLeft w:val="720"/>
          <w:marRight w:val="0"/>
          <w:marTop w:val="77"/>
          <w:marBottom w:val="0"/>
          <w:divBdr>
            <w:top w:val="none" w:sz="0" w:space="0" w:color="auto"/>
            <w:left w:val="none" w:sz="0" w:space="0" w:color="auto"/>
            <w:bottom w:val="none" w:sz="0" w:space="0" w:color="auto"/>
            <w:right w:val="none" w:sz="0" w:space="0" w:color="auto"/>
          </w:divBdr>
        </w:div>
        <w:div w:id="1117524010">
          <w:marLeft w:val="720"/>
          <w:marRight w:val="0"/>
          <w:marTop w:val="77"/>
          <w:marBottom w:val="0"/>
          <w:divBdr>
            <w:top w:val="none" w:sz="0" w:space="0" w:color="auto"/>
            <w:left w:val="none" w:sz="0" w:space="0" w:color="auto"/>
            <w:bottom w:val="none" w:sz="0" w:space="0" w:color="auto"/>
            <w:right w:val="none" w:sz="0" w:space="0" w:color="auto"/>
          </w:divBdr>
        </w:div>
      </w:divsChild>
    </w:div>
    <w:div w:id="275412205">
      <w:bodyDiv w:val="1"/>
      <w:marLeft w:val="0"/>
      <w:marRight w:val="0"/>
      <w:marTop w:val="0"/>
      <w:marBottom w:val="0"/>
      <w:divBdr>
        <w:top w:val="none" w:sz="0" w:space="0" w:color="auto"/>
        <w:left w:val="none" w:sz="0" w:space="0" w:color="auto"/>
        <w:bottom w:val="none" w:sz="0" w:space="0" w:color="auto"/>
        <w:right w:val="none" w:sz="0" w:space="0" w:color="auto"/>
      </w:divBdr>
      <w:divsChild>
        <w:div w:id="695152574">
          <w:marLeft w:val="720"/>
          <w:marRight w:val="0"/>
          <w:marTop w:val="77"/>
          <w:marBottom w:val="0"/>
          <w:divBdr>
            <w:top w:val="none" w:sz="0" w:space="0" w:color="auto"/>
            <w:left w:val="none" w:sz="0" w:space="0" w:color="auto"/>
            <w:bottom w:val="none" w:sz="0" w:space="0" w:color="auto"/>
            <w:right w:val="none" w:sz="0" w:space="0" w:color="auto"/>
          </w:divBdr>
        </w:div>
        <w:div w:id="1228879350">
          <w:marLeft w:val="720"/>
          <w:marRight w:val="0"/>
          <w:marTop w:val="77"/>
          <w:marBottom w:val="0"/>
          <w:divBdr>
            <w:top w:val="none" w:sz="0" w:space="0" w:color="auto"/>
            <w:left w:val="none" w:sz="0" w:space="0" w:color="auto"/>
            <w:bottom w:val="none" w:sz="0" w:space="0" w:color="auto"/>
            <w:right w:val="none" w:sz="0" w:space="0" w:color="auto"/>
          </w:divBdr>
        </w:div>
      </w:divsChild>
    </w:div>
    <w:div w:id="420685343">
      <w:bodyDiv w:val="1"/>
      <w:marLeft w:val="0"/>
      <w:marRight w:val="0"/>
      <w:marTop w:val="0"/>
      <w:marBottom w:val="0"/>
      <w:divBdr>
        <w:top w:val="none" w:sz="0" w:space="0" w:color="auto"/>
        <w:left w:val="none" w:sz="0" w:space="0" w:color="auto"/>
        <w:bottom w:val="none" w:sz="0" w:space="0" w:color="auto"/>
        <w:right w:val="none" w:sz="0" w:space="0" w:color="auto"/>
      </w:divBdr>
      <w:divsChild>
        <w:div w:id="113521968">
          <w:marLeft w:val="547"/>
          <w:marRight w:val="0"/>
          <w:marTop w:val="67"/>
          <w:marBottom w:val="0"/>
          <w:divBdr>
            <w:top w:val="none" w:sz="0" w:space="0" w:color="auto"/>
            <w:left w:val="none" w:sz="0" w:space="0" w:color="auto"/>
            <w:bottom w:val="none" w:sz="0" w:space="0" w:color="auto"/>
            <w:right w:val="none" w:sz="0" w:space="0" w:color="auto"/>
          </w:divBdr>
        </w:div>
        <w:div w:id="123231579">
          <w:marLeft w:val="547"/>
          <w:marRight w:val="0"/>
          <w:marTop w:val="67"/>
          <w:marBottom w:val="0"/>
          <w:divBdr>
            <w:top w:val="none" w:sz="0" w:space="0" w:color="auto"/>
            <w:left w:val="none" w:sz="0" w:space="0" w:color="auto"/>
            <w:bottom w:val="none" w:sz="0" w:space="0" w:color="auto"/>
            <w:right w:val="none" w:sz="0" w:space="0" w:color="auto"/>
          </w:divBdr>
        </w:div>
        <w:div w:id="328294275">
          <w:marLeft w:val="547"/>
          <w:marRight w:val="0"/>
          <w:marTop w:val="67"/>
          <w:marBottom w:val="0"/>
          <w:divBdr>
            <w:top w:val="none" w:sz="0" w:space="0" w:color="auto"/>
            <w:left w:val="none" w:sz="0" w:space="0" w:color="auto"/>
            <w:bottom w:val="none" w:sz="0" w:space="0" w:color="auto"/>
            <w:right w:val="none" w:sz="0" w:space="0" w:color="auto"/>
          </w:divBdr>
        </w:div>
        <w:div w:id="419839431">
          <w:marLeft w:val="547"/>
          <w:marRight w:val="0"/>
          <w:marTop w:val="67"/>
          <w:marBottom w:val="0"/>
          <w:divBdr>
            <w:top w:val="none" w:sz="0" w:space="0" w:color="auto"/>
            <w:left w:val="none" w:sz="0" w:space="0" w:color="auto"/>
            <w:bottom w:val="none" w:sz="0" w:space="0" w:color="auto"/>
            <w:right w:val="none" w:sz="0" w:space="0" w:color="auto"/>
          </w:divBdr>
        </w:div>
        <w:div w:id="442919989">
          <w:marLeft w:val="547"/>
          <w:marRight w:val="0"/>
          <w:marTop w:val="67"/>
          <w:marBottom w:val="0"/>
          <w:divBdr>
            <w:top w:val="none" w:sz="0" w:space="0" w:color="auto"/>
            <w:left w:val="none" w:sz="0" w:space="0" w:color="auto"/>
            <w:bottom w:val="none" w:sz="0" w:space="0" w:color="auto"/>
            <w:right w:val="none" w:sz="0" w:space="0" w:color="auto"/>
          </w:divBdr>
        </w:div>
        <w:div w:id="1177354380">
          <w:marLeft w:val="547"/>
          <w:marRight w:val="0"/>
          <w:marTop w:val="67"/>
          <w:marBottom w:val="0"/>
          <w:divBdr>
            <w:top w:val="none" w:sz="0" w:space="0" w:color="auto"/>
            <w:left w:val="none" w:sz="0" w:space="0" w:color="auto"/>
            <w:bottom w:val="none" w:sz="0" w:space="0" w:color="auto"/>
            <w:right w:val="none" w:sz="0" w:space="0" w:color="auto"/>
          </w:divBdr>
        </w:div>
        <w:div w:id="1708144093">
          <w:marLeft w:val="547"/>
          <w:marRight w:val="0"/>
          <w:marTop w:val="67"/>
          <w:marBottom w:val="0"/>
          <w:divBdr>
            <w:top w:val="none" w:sz="0" w:space="0" w:color="auto"/>
            <w:left w:val="none" w:sz="0" w:space="0" w:color="auto"/>
            <w:bottom w:val="none" w:sz="0" w:space="0" w:color="auto"/>
            <w:right w:val="none" w:sz="0" w:space="0" w:color="auto"/>
          </w:divBdr>
        </w:div>
        <w:div w:id="1942956676">
          <w:marLeft w:val="547"/>
          <w:marRight w:val="0"/>
          <w:marTop w:val="67"/>
          <w:marBottom w:val="0"/>
          <w:divBdr>
            <w:top w:val="none" w:sz="0" w:space="0" w:color="auto"/>
            <w:left w:val="none" w:sz="0" w:space="0" w:color="auto"/>
            <w:bottom w:val="none" w:sz="0" w:space="0" w:color="auto"/>
            <w:right w:val="none" w:sz="0" w:space="0" w:color="auto"/>
          </w:divBdr>
        </w:div>
        <w:div w:id="2001233229">
          <w:marLeft w:val="547"/>
          <w:marRight w:val="0"/>
          <w:marTop w:val="67"/>
          <w:marBottom w:val="0"/>
          <w:divBdr>
            <w:top w:val="none" w:sz="0" w:space="0" w:color="auto"/>
            <w:left w:val="none" w:sz="0" w:space="0" w:color="auto"/>
            <w:bottom w:val="none" w:sz="0" w:space="0" w:color="auto"/>
            <w:right w:val="none" w:sz="0" w:space="0" w:color="auto"/>
          </w:divBdr>
        </w:div>
      </w:divsChild>
    </w:div>
    <w:div w:id="470055250">
      <w:bodyDiv w:val="1"/>
      <w:marLeft w:val="0"/>
      <w:marRight w:val="0"/>
      <w:marTop w:val="0"/>
      <w:marBottom w:val="0"/>
      <w:divBdr>
        <w:top w:val="none" w:sz="0" w:space="0" w:color="auto"/>
        <w:left w:val="none" w:sz="0" w:space="0" w:color="auto"/>
        <w:bottom w:val="none" w:sz="0" w:space="0" w:color="auto"/>
        <w:right w:val="none" w:sz="0" w:space="0" w:color="auto"/>
      </w:divBdr>
    </w:div>
    <w:div w:id="519583516">
      <w:bodyDiv w:val="1"/>
      <w:marLeft w:val="0"/>
      <w:marRight w:val="0"/>
      <w:marTop w:val="0"/>
      <w:marBottom w:val="0"/>
      <w:divBdr>
        <w:top w:val="none" w:sz="0" w:space="0" w:color="auto"/>
        <w:left w:val="none" w:sz="0" w:space="0" w:color="auto"/>
        <w:bottom w:val="none" w:sz="0" w:space="0" w:color="auto"/>
        <w:right w:val="none" w:sz="0" w:space="0" w:color="auto"/>
      </w:divBdr>
      <w:divsChild>
        <w:div w:id="530538214">
          <w:marLeft w:val="432"/>
          <w:marRight w:val="0"/>
          <w:marTop w:val="115"/>
          <w:marBottom w:val="0"/>
          <w:divBdr>
            <w:top w:val="none" w:sz="0" w:space="0" w:color="auto"/>
            <w:left w:val="none" w:sz="0" w:space="0" w:color="auto"/>
            <w:bottom w:val="none" w:sz="0" w:space="0" w:color="auto"/>
            <w:right w:val="none" w:sz="0" w:space="0" w:color="auto"/>
          </w:divBdr>
        </w:div>
        <w:div w:id="919024057">
          <w:marLeft w:val="432"/>
          <w:marRight w:val="0"/>
          <w:marTop w:val="115"/>
          <w:marBottom w:val="0"/>
          <w:divBdr>
            <w:top w:val="none" w:sz="0" w:space="0" w:color="auto"/>
            <w:left w:val="none" w:sz="0" w:space="0" w:color="auto"/>
            <w:bottom w:val="none" w:sz="0" w:space="0" w:color="auto"/>
            <w:right w:val="none" w:sz="0" w:space="0" w:color="auto"/>
          </w:divBdr>
        </w:div>
        <w:div w:id="1651246760">
          <w:marLeft w:val="432"/>
          <w:marRight w:val="0"/>
          <w:marTop w:val="115"/>
          <w:marBottom w:val="0"/>
          <w:divBdr>
            <w:top w:val="none" w:sz="0" w:space="0" w:color="auto"/>
            <w:left w:val="none" w:sz="0" w:space="0" w:color="auto"/>
            <w:bottom w:val="none" w:sz="0" w:space="0" w:color="auto"/>
            <w:right w:val="none" w:sz="0" w:space="0" w:color="auto"/>
          </w:divBdr>
        </w:div>
        <w:div w:id="1870953336">
          <w:marLeft w:val="432"/>
          <w:marRight w:val="0"/>
          <w:marTop w:val="115"/>
          <w:marBottom w:val="0"/>
          <w:divBdr>
            <w:top w:val="none" w:sz="0" w:space="0" w:color="auto"/>
            <w:left w:val="none" w:sz="0" w:space="0" w:color="auto"/>
            <w:bottom w:val="none" w:sz="0" w:space="0" w:color="auto"/>
            <w:right w:val="none" w:sz="0" w:space="0" w:color="auto"/>
          </w:divBdr>
        </w:div>
      </w:divsChild>
    </w:div>
    <w:div w:id="532310911">
      <w:bodyDiv w:val="1"/>
      <w:marLeft w:val="0"/>
      <w:marRight w:val="0"/>
      <w:marTop w:val="0"/>
      <w:marBottom w:val="0"/>
      <w:divBdr>
        <w:top w:val="none" w:sz="0" w:space="0" w:color="auto"/>
        <w:left w:val="none" w:sz="0" w:space="0" w:color="auto"/>
        <w:bottom w:val="none" w:sz="0" w:space="0" w:color="auto"/>
        <w:right w:val="none" w:sz="0" w:space="0" w:color="auto"/>
      </w:divBdr>
      <w:divsChild>
        <w:div w:id="695346701">
          <w:marLeft w:val="547"/>
          <w:marRight w:val="0"/>
          <w:marTop w:val="106"/>
          <w:marBottom w:val="0"/>
          <w:divBdr>
            <w:top w:val="none" w:sz="0" w:space="0" w:color="auto"/>
            <w:left w:val="none" w:sz="0" w:space="0" w:color="auto"/>
            <w:bottom w:val="none" w:sz="0" w:space="0" w:color="auto"/>
            <w:right w:val="none" w:sz="0" w:space="0" w:color="auto"/>
          </w:divBdr>
        </w:div>
        <w:div w:id="1076899392">
          <w:marLeft w:val="547"/>
          <w:marRight w:val="0"/>
          <w:marTop w:val="106"/>
          <w:marBottom w:val="0"/>
          <w:divBdr>
            <w:top w:val="none" w:sz="0" w:space="0" w:color="auto"/>
            <w:left w:val="none" w:sz="0" w:space="0" w:color="auto"/>
            <w:bottom w:val="none" w:sz="0" w:space="0" w:color="auto"/>
            <w:right w:val="none" w:sz="0" w:space="0" w:color="auto"/>
          </w:divBdr>
        </w:div>
        <w:div w:id="1300110395">
          <w:marLeft w:val="547"/>
          <w:marRight w:val="0"/>
          <w:marTop w:val="106"/>
          <w:marBottom w:val="0"/>
          <w:divBdr>
            <w:top w:val="none" w:sz="0" w:space="0" w:color="auto"/>
            <w:left w:val="none" w:sz="0" w:space="0" w:color="auto"/>
            <w:bottom w:val="none" w:sz="0" w:space="0" w:color="auto"/>
            <w:right w:val="none" w:sz="0" w:space="0" w:color="auto"/>
          </w:divBdr>
        </w:div>
        <w:div w:id="1418096857">
          <w:marLeft w:val="547"/>
          <w:marRight w:val="0"/>
          <w:marTop w:val="106"/>
          <w:marBottom w:val="0"/>
          <w:divBdr>
            <w:top w:val="none" w:sz="0" w:space="0" w:color="auto"/>
            <w:left w:val="none" w:sz="0" w:space="0" w:color="auto"/>
            <w:bottom w:val="none" w:sz="0" w:space="0" w:color="auto"/>
            <w:right w:val="none" w:sz="0" w:space="0" w:color="auto"/>
          </w:divBdr>
        </w:div>
        <w:div w:id="1549534557">
          <w:marLeft w:val="547"/>
          <w:marRight w:val="0"/>
          <w:marTop w:val="106"/>
          <w:marBottom w:val="0"/>
          <w:divBdr>
            <w:top w:val="none" w:sz="0" w:space="0" w:color="auto"/>
            <w:left w:val="none" w:sz="0" w:space="0" w:color="auto"/>
            <w:bottom w:val="none" w:sz="0" w:space="0" w:color="auto"/>
            <w:right w:val="none" w:sz="0" w:space="0" w:color="auto"/>
          </w:divBdr>
        </w:div>
        <w:div w:id="1575579131">
          <w:marLeft w:val="547"/>
          <w:marRight w:val="0"/>
          <w:marTop w:val="106"/>
          <w:marBottom w:val="0"/>
          <w:divBdr>
            <w:top w:val="none" w:sz="0" w:space="0" w:color="auto"/>
            <w:left w:val="none" w:sz="0" w:space="0" w:color="auto"/>
            <w:bottom w:val="none" w:sz="0" w:space="0" w:color="auto"/>
            <w:right w:val="none" w:sz="0" w:space="0" w:color="auto"/>
          </w:divBdr>
        </w:div>
        <w:div w:id="1951736826">
          <w:marLeft w:val="547"/>
          <w:marRight w:val="0"/>
          <w:marTop w:val="106"/>
          <w:marBottom w:val="0"/>
          <w:divBdr>
            <w:top w:val="none" w:sz="0" w:space="0" w:color="auto"/>
            <w:left w:val="none" w:sz="0" w:space="0" w:color="auto"/>
            <w:bottom w:val="none" w:sz="0" w:space="0" w:color="auto"/>
            <w:right w:val="none" w:sz="0" w:space="0" w:color="auto"/>
          </w:divBdr>
        </w:div>
      </w:divsChild>
    </w:div>
    <w:div w:id="562909057">
      <w:bodyDiv w:val="1"/>
      <w:marLeft w:val="0"/>
      <w:marRight w:val="0"/>
      <w:marTop w:val="0"/>
      <w:marBottom w:val="0"/>
      <w:divBdr>
        <w:top w:val="none" w:sz="0" w:space="0" w:color="auto"/>
        <w:left w:val="none" w:sz="0" w:space="0" w:color="auto"/>
        <w:bottom w:val="none" w:sz="0" w:space="0" w:color="auto"/>
        <w:right w:val="none" w:sz="0" w:space="0" w:color="auto"/>
      </w:divBdr>
      <w:divsChild>
        <w:div w:id="44986327">
          <w:marLeft w:val="720"/>
          <w:marRight w:val="0"/>
          <w:marTop w:val="0"/>
          <w:marBottom w:val="0"/>
          <w:divBdr>
            <w:top w:val="none" w:sz="0" w:space="0" w:color="auto"/>
            <w:left w:val="none" w:sz="0" w:space="0" w:color="auto"/>
            <w:bottom w:val="none" w:sz="0" w:space="0" w:color="auto"/>
            <w:right w:val="none" w:sz="0" w:space="0" w:color="auto"/>
          </w:divBdr>
        </w:div>
        <w:div w:id="386536128">
          <w:marLeft w:val="720"/>
          <w:marRight w:val="0"/>
          <w:marTop w:val="0"/>
          <w:marBottom w:val="0"/>
          <w:divBdr>
            <w:top w:val="none" w:sz="0" w:space="0" w:color="auto"/>
            <w:left w:val="none" w:sz="0" w:space="0" w:color="auto"/>
            <w:bottom w:val="none" w:sz="0" w:space="0" w:color="auto"/>
            <w:right w:val="none" w:sz="0" w:space="0" w:color="auto"/>
          </w:divBdr>
        </w:div>
        <w:div w:id="884491017">
          <w:marLeft w:val="720"/>
          <w:marRight w:val="0"/>
          <w:marTop w:val="0"/>
          <w:marBottom w:val="0"/>
          <w:divBdr>
            <w:top w:val="none" w:sz="0" w:space="0" w:color="auto"/>
            <w:left w:val="none" w:sz="0" w:space="0" w:color="auto"/>
            <w:bottom w:val="none" w:sz="0" w:space="0" w:color="auto"/>
            <w:right w:val="none" w:sz="0" w:space="0" w:color="auto"/>
          </w:divBdr>
        </w:div>
        <w:div w:id="988441670">
          <w:marLeft w:val="720"/>
          <w:marRight w:val="0"/>
          <w:marTop w:val="0"/>
          <w:marBottom w:val="0"/>
          <w:divBdr>
            <w:top w:val="none" w:sz="0" w:space="0" w:color="auto"/>
            <w:left w:val="none" w:sz="0" w:space="0" w:color="auto"/>
            <w:bottom w:val="none" w:sz="0" w:space="0" w:color="auto"/>
            <w:right w:val="none" w:sz="0" w:space="0" w:color="auto"/>
          </w:divBdr>
        </w:div>
        <w:div w:id="1241284242">
          <w:marLeft w:val="720"/>
          <w:marRight w:val="0"/>
          <w:marTop w:val="0"/>
          <w:marBottom w:val="0"/>
          <w:divBdr>
            <w:top w:val="none" w:sz="0" w:space="0" w:color="auto"/>
            <w:left w:val="none" w:sz="0" w:space="0" w:color="auto"/>
            <w:bottom w:val="none" w:sz="0" w:space="0" w:color="auto"/>
            <w:right w:val="none" w:sz="0" w:space="0" w:color="auto"/>
          </w:divBdr>
        </w:div>
        <w:div w:id="1259409755">
          <w:marLeft w:val="720"/>
          <w:marRight w:val="0"/>
          <w:marTop w:val="0"/>
          <w:marBottom w:val="0"/>
          <w:divBdr>
            <w:top w:val="none" w:sz="0" w:space="0" w:color="auto"/>
            <w:left w:val="none" w:sz="0" w:space="0" w:color="auto"/>
            <w:bottom w:val="none" w:sz="0" w:space="0" w:color="auto"/>
            <w:right w:val="none" w:sz="0" w:space="0" w:color="auto"/>
          </w:divBdr>
        </w:div>
        <w:div w:id="1384984975">
          <w:marLeft w:val="720"/>
          <w:marRight w:val="0"/>
          <w:marTop w:val="0"/>
          <w:marBottom w:val="0"/>
          <w:divBdr>
            <w:top w:val="none" w:sz="0" w:space="0" w:color="auto"/>
            <w:left w:val="none" w:sz="0" w:space="0" w:color="auto"/>
            <w:bottom w:val="none" w:sz="0" w:space="0" w:color="auto"/>
            <w:right w:val="none" w:sz="0" w:space="0" w:color="auto"/>
          </w:divBdr>
        </w:div>
        <w:div w:id="1442803044">
          <w:marLeft w:val="720"/>
          <w:marRight w:val="0"/>
          <w:marTop w:val="0"/>
          <w:marBottom w:val="0"/>
          <w:divBdr>
            <w:top w:val="none" w:sz="0" w:space="0" w:color="auto"/>
            <w:left w:val="none" w:sz="0" w:space="0" w:color="auto"/>
            <w:bottom w:val="none" w:sz="0" w:space="0" w:color="auto"/>
            <w:right w:val="none" w:sz="0" w:space="0" w:color="auto"/>
          </w:divBdr>
        </w:div>
        <w:div w:id="1511337367">
          <w:marLeft w:val="720"/>
          <w:marRight w:val="0"/>
          <w:marTop w:val="0"/>
          <w:marBottom w:val="0"/>
          <w:divBdr>
            <w:top w:val="none" w:sz="0" w:space="0" w:color="auto"/>
            <w:left w:val="none" w:sz="0" w:space="0" w:color="auto"/>
            <w:bottom w:val="none" w:sz="0" w:space="0" w:color="auto"/>
            <w:right w:val="none" w:sz="0" w:space="0" w:color="auto"/>
          </w:divBdr>
        </w:div>
        <w:div w:id="1602374495">
          <w:marLeft w:val="720"/>
          <w:marRight w:val="0"/>
          <w:marTop w:val="0"/>
          <w:marBottom w:val="0"/>
          <w:divBdr>
            <w:top w:val="none" w:sz="0" w:space="0" w:color="auto"/>
            <w:left w:val="none" w:sz="0" w:space="0" w:color="auto"/>
            <w:bottom w:val="none" w:sz="0" w:space="0" w:color="auto"/>
            <w:right w:val="none" w:sz="0" w:space="0" w:color="auto"/>
          </w:divBdr>
        </w:div>
        <w:div w:id="1621373604">
          <w:marLeft w:val="720"/>
          <w:marRight w:val="0"/>
          <w:marTop w:val="0"/>
          <w:marBottom w:val="0"/>
          <w:divBdr>
            <w:top w:val="none" w:sz="0" w:space="0" w:color="auto"/>
            <w:left w:val="none" w:sz="0" w:space="0" w:color="auto"/>
            <w:bottom w:val="none" w:sz="0" w:space="0" w:color="auto"/>
            <w:right w:val="none" w:sz="0" w:space="0" w:color="auto"/>
          </w:divBdr>
        </w:div>
        <w:div w:id="1621760880">
          <w:marLeft w:val="720"/>
          <w:marRight w:val="0"/>
          <w:marTop w:val="0"/>
          <w:marBottom w:val="0"/>
          <w:divBdr>
            <w:top w:val="none" w:sz="0" w:space="0" w:color="auto"/>
            <w:left w:val="none" w:sz="0" w:space="0" w:color="auto"/>
            <w:bottom w:val="none" w:sz="0" w:space="0" w:color="auto"/>
            <w:right w:val="none" w:sz="0" w:space="0" w:color="auto"/>
          </w:divBdr>
        </w:div>
        <w:div w:id="2129467813">
          <w:marLeft w:val="720"/>
          <w:marRight w:val="0"/>
          <w:marTop w:val="0"/>
          <w:marBottom w:val="0"/>
          <w:divBdr>
            <w:top w:val="none" w:sz="0" w:space="0" w:color="auto"/>
            <w:left w:val="none" w:sz="0" w:space="0" w:color="auto"/>
            <w:bottom w:val="none" w:sz="0" w:space="0" w:color="auto"/>
            <w:right w:val="none" w:sz="0" w:space="0" w:color="auto"/>
          </w:divBdr>
        </w:div>
      </w:divsChild>
    </w:div>
    <w:div w:id="581833581">
      <w:bodyDiv w:val="1"/>
      <w:marLeft w:val="0"/>
      <w:marRight w:val="0"/>
      <w:marTop w:val="0"/>
      <w:marBottom w:val="0"/>
      <w:divBdr>
        <w:top w:val="none" w:sz="0" w:space="0" w:color="auto"/>
        <w:left w:val="none" w:sz="0" w:space="0" w:color="auto"/>
        <w:bottom w:val="none" w:sz="0" w:space="0" w:color="auto"/>
        <w:right w:val="none" w:sz="0" w:space="0" w:color="auto"/>
      </w:divBdr>
      <w:divsChild>
        <w:div w:id="179777924">
          <w:marLeft w:val="720"/>
          <w:marRight w:val="0"/>
          <w:marTop w:val="0"/>
          <w:marBottom w:val="0"/>
          <w:divBdr>
            <w:top w:val="none" w:sz="0" w:space="0" w:color="auto"/>
            <w:left w:val="none" w:sz="0" w:space="0" w:color="auto"/>
            <w:bottom w:val="none" w:sz="0" w:space="0" w:color="auto"/>
            <w:right w:val="none" w:sz="0" w:space="0" w:color="auto"/>
          </w:divBdr>
        </w:div>
        <w:div w:id="433208703">
          <w:marLeft w:val="720"/>
          <w:marRight w:val="0"/>
          <w:marTop w:val="0"/>
          <w:marBottom w:val="0"/>
          <w:divBdr>
            <w:top w:val="none" w:sz="0" w:space="0" w:color="auto"/>
            <w:left w:val="none" w:sz="0" w:space="0" w:color="auto"/>
            <w:bottom w:val="none" w:sz="0" w:space="0" w:color="auto"/>
            <w:right w:val="none" w:sz="0" w:space="0" w:color="auto"/>
          </w:divBdr>
        </w:div>
        <w:div w:id="750740241">
          <w:marLeft w:val="720"/>
          <w:marRight w:val="0"/>
          <w:marTop w:val="0"/>
          <w:marBottom w:val="0"/>
          <w:divBdr>
            <w:top w:val="none" w:sz="0" w:space="0" w:color="auto"/>
            <w:left w:val="none" w:sz="0" w:space="0" w:color="auto"/>
            <w:bottom w:val="none" w:sz="0" w:space="0" w:color="auto"/>
            <w:right w:val="none" w:sz="0" w:space="0" w:color="auto"/>
          </w:divBdr>
        </w:div>
        <w:div w:id="936599638">
          <w:marLeft w:val="720"/>
          <w:marRight w:val="0"/>
          <w:marTop w:val="0"/>
          <w:marBottom w:val="0"/>
          <w:divBdr>
            <w:top w:val="none" w:sz="0" w:space="0" w:color="auto"/>
            <w:left w:val="none" w:sz="0" w:space="0" w:color="auto"/>
            <w:bottom w:val="none" w:sz="0" w:space="0" w:color="auto"/>
            <w:right w:val="none" w:sz="0" w:space="0" w:color="auto"/>
          </w:divBdr>
        </w:div>
        <w:div w:id="1013339350">
          <w:marLeft w:val="720"/>
          <w:marRight w:val="0"/>
          <w:marTop w:val="0"/>
          <w:marBottom w:val="0"/>
          <w:divBdr>
            <w:top w:val="none" w:sz="0" w:space="0" w:color="auto"/>
            <w:left w:val="none" w:sz="0" w:space="0" w:color="auto"/>
            <w:bottom w:val="none" w:sz="0" w:space="0" w:color="auto"/>
            <w:right w:val="none" w:sz="0" w:space="0" w:color="auto"/>
          </w:divBdr>
        </w:div>
        <w:div w:id="1360089492">
          <w:marLeft w:val="720"/>
          <w:marRight w:val="0"/>
          <w:marTop w:val="0"/>
          <w:marBottom w:val="0"/>
          <w:divBdr>
            <w:top w:val="none" w:sz="0" w:space="0" w:color="auto"/>
            <w:left w:val="none" w:sz="0" w:space="0" w:color="auto"/>
            <w:bottom w:val="none" w:sz="0" w:space="0" w:color="auto"/>
            <w:right w:val="none" w:sz="0" w:space="0" w:color="auto"/>
          </w:divBdr>
        </w:div>
        <w:div w:id="1812408014">
          <w:marLeft w:val="720"/>
          <w:marRight w:val="0"/>
          <w:marTop w:val="0"/>
          <w:marBottom w:val="0"/>
          <w:divBdr>
            <w:top w:val="none" w:sz="0" w:space="0" w:color="auto"/>
            <w:left w:val="none" w:sz="0" w:space="0" w:color="auto"/>
            <w:bottom w:val="none" w:sz="0" w:space="0" w:color="auto"/>
            <w:right w:val="none" w:sz="0" w:space="0" w:color="auto"/>
          </w:divBdr>
        </w:div>
      </w:divsChild>
    </w:div>
    <w:div w:id="593511919">
      <w:bodyDiv w:val="1"/>
      <w:marLeft w:val="0"/>
      <w:marRight w:val="0"/>
      <w:marTop w:val="0"/>
      <w:marBottom w:val="0"/>
      <w:divBdr>
        <w:top w:val="none" w:sz="0" w:space="0" w:color="auto"/>
        <w:left w:val="none" w:sz="0" w:space="0" w:color="auto"/>
        <w:bottom w:val="none" w:sz="0" w:space="0" w:color="auto"/>
        <w:right w:val="none" w:sz="0" w:space="0" w:color="auto"/>
      </w:divBdr>
      <w:divsChild>
        <w:div w:id="32122471">
          <w:marLeft w:val="720"/>
          <w:marRight w:val="0"/>
          <w:marTop w:val="72"/>
          <w:marBottom w:val="0"/>
          <w:divBdr>
            <w:top w:val="none" w:sz="0" w:space="0" w:color="auto"/>
            <w:left w:val="none" w:sz="0" w:space="0" w:color="auto"/>
            <w:bottom w:val="none" w:sz="0" w:space="0" w:color="auto"/>
            <w:right w:val="none" w:sz="0" w:space="0" w:color="auto"/>
          </w:divBdr>
        </w:div>
        <w:div w:id="1144271559">
          <w:marLeft w:val="720"/>
          <w:marRight w:val="0"/>
          <w:marTop w:val="72"/>
          <w:marBottom w:val="0"/>
          <w:divBdr>
            <w:top w:val="none" w:sz="0" w:space="0" w:color="auto"/>
            <w:left w:val="none" w:sz="0" w:space="0" w:color="auto"/>
            <w:bottom w:val="none" w:sz="0" w:space="0" w:color="auto"/>
            <w:right w:val="none" w:sz="0" w:space="0" w:color="auto"/>
          </w:divBdr>
        </w:div>
        <w:div w:id="1465154567">
          <w:marLeft w:val="720"/>
          <w:marRight w:val="0"/>
          <w:marTop w:val="72"/>
          <w:marBottom w:val="0"/>
          <w:divBdr>
            <w:top w:val="none" w:sz="0" w:space="0" w:color="auto"/>
            <w:left w:val="none" w:sz="0" w:space="0" w:color="auto"/>
            <w:bottom w:val="none" w:sz="0" w:space="0" w:color="auto"/>
            <w:right w:val="none" w:sz="0" w:space="0" w:color="auto"/>
          </w:divBdr>
        </w:div>
      </w:divsChild>
    </w:div>
    <w:div w:id="602493318">
      <w:bodyDiv w:val="1"/>
      <w:marLeft w:val="0"/>
      <w:marRight w:val="0"/>
      <w:marTop w:val="0"/>
      <w:marBottom w:val="0"/>
      <w:divBdr>
        <w:top w:val="none" w:sz="0" w:space="0" w:color="auto"/>
        <w:left w:val="none" w:sz="0" w:space="0" w:color="auto"/>
        <w:bottom w:val="none" w:sz="0" w:space="0" w:color="auto"/>
        <w:right w:val="none" w:sz="0" w:space="0" w:color="auto"/>
      </w:divBdr>
      <w:divsChild>
        <w:div w:id="74323617">
          <w:marLeft w:val="1166"/>
          <w:marRight w:val="0"/>
          <w:marTop w:val="67"/>
          <w:marBottom w:val="0"/>
          <w:divBdr>
            <w:top w:val="none" w:sz="0" w:space="0" w:color="auto"/>
            <w:left w:val="none" w:sz="0" w:space="0" w:color="auto"/>
            <w:bottom w:val="none" w:sz="0" w:space="0" w:color="auto"/>
            <w:right w:val="none" w:sz="0" w:space="0" w:color="auto"/>
          </w:divBdr>
        </w:div>
        <w:div w:id="142279740">
          <w:marLeft w:val="547"/>
          <w:marRight w:val="0"/>
          <w:marTop w:val="77"/>
          <w:marBottom w:val="0"/>
          <w:divBdr>
            <w:top w:val="none" w:sz="0" w:space="0" w:color="auto"/>
            <w:left w:val="none" w:sz="0" w:space="0" w:color="auto"/>
            <w:bottom w:val="none" w:sz="0" w:space="0" w:color="auto"/>
            <w:right w:val="none" w:sz="0" w:space="0" w:color="auto"/>
          </w:divBdr>
        </w:div>
        <w:div w:id="232395498">
          <w:marLeft w:val="1166"/>
          <w:marRight w:val="0"/>
          <w:marTop w:val="67"/>
          <w:marBottom w:val="0"/>
          <w:divBdr>
            <w:top w:val="none" w:sz="0" w:space="0" w:color="auto"/>
            <w:left w:val="none" w:sz="0" w:space="0" w:color="auto"/>
            <w:bottom w:val="none" w:sz="0" w:space="0" w:color="auto"/>
            <w:right w:val="none" w:sz="0" w:space="0" w:color="auto"/>
          </w:divBdr>
        </w:div>
        <w:div w:id="235282822">
          <w:marLeft w:val="1166"/>
          <w:marRight w:val="0"/>
          <w:marTop w:val="67"/>
          <w:marBottom w:val="0"/>
          <w:divBdr>
            <w:top w:val="none" w:sz="0" w:space="0" w:color="auto"/>
            <w:left w:val="none" w:sz="0" w:space="0" w:color="auto"/>
            <w:bottom w:val="none" w:sz="0" w:space="0" w:color="auto"/>
            <w:right w:val="none" w:sz="0" w:space="0" w:color="auto"/>
          </w:divBdr>
        </w:div>
        <w:div w:id="396779516">
          <w:marLeft w:val="1166"/>
          <w:marRight w:val="0"/>
          <w:marTop w:val="67"/>
          <w:marBottom w:val="0"/>
          <w:divBdr>
            <w:top w:val="none" w:sz="0" w:space="0" w:color="auto"/>
            <w:left w:val="none" w:sz="0" w:space="0" w:color="auto"/>
            <w:bottom w:val="none" w:sz="0" w:space="0" w:color="auto"/>
            <w:right w:val="none" w:sz="0" w:space="0" w:color="auto"/>
          </w:divBdr>
        </w:div>
        <w:div w:id="553545983">
          <w:marLeft w:val="547"/>
          <w:marRight w:val="0"/>
          <w:marTop w:val="77"/>
          <w:marBottom w:val="0"/>
          <w:divBdr>
            <w:top w:val="none" w:sz="0" w:space="0" w:color="auto"/>
            <w:left w:val="none" w:sz="0" w:space="0" w:color="auto"/>
            <w:bottom w:val="none" w:sz="0" w:space="0" w:color="auto"/>
            <w:right w:val="none" w:sz="0" w:space="0" w:color="auto"/>
          </w:divBdr>
        </w:div>
        <w:div w:id="629867717">
          <w:marLeft w:val="1166"/>
          <w:marRight w:val="0"/>
          <w:marTop w:val="67"/>
          <w:marBottom w:val="0"/>
          <w:divBdr>
            <w:top w:val="none" w:sz="0" w:space="0" w:color="auto"/>
            <w:left w:val="none" w:sz="0" w:space="0" w:color="auto"/>
            <w:bottom w:val="none" w:sz="0" w:space="0" w:color="auto"/>
            <w:right w:val="none" w:sz="0" w:space="0" w:color="auto"/>
          </w:divBdr>
        </w:div>
        <w:div w:id="878279834">
          <w:marLeft w:val="1166"/>
          <w:marRight w:val="0"/>
          <w:marTop w:val="67"/>
          <w:marBottom w:val="0"/>
          <w:divBdr>
            <w:top w:val="none" w:sz="0" w:space="0" w:color="auto"/>
            <w:left w:val="none" w:sz="0" w:space="0" w:color="auto"/>
            <w:bottom w:val="none" w:sz="0" w:space="0" w:color="auto"/>
            <w:right w:val="none" w:sz="0" w:space="0" w:color="auto"/>
          </w:divBdr>
        </w:div>
        <w:div w:id="1332413695">
          <w:marLeft w:val="547"/>
          <w:marRight w:val="0"/>
          <w:marTop w:val="77"/>
          <w:marBottom w:val="0"/>
          <w:divBdr>
            <w:top w:val="none" w:sz="0" w:space="0" w:color="auto"/>
            <w:left w:val="none" w:sz="0" w:space="0" w:color="auto"/>
            <w:bottom w:val="none" w:sz="0" w:space="0" w:color="auto"/>
            <w:right w:val="none" w:sz="0" w:space="0" w:color="auto"/>
          </w:divBdr>
        </w:div>
        <w:div w:id="1524972435">
          <w:marLeft w:val="1166"/>
          <w:marRight w:val="0"/>
          <w:marTop w:val="67"/>
          <w:marBottom w:val="0"/>
          <w:divBdr>
            <w:top w:val="none" w:sz="0" w:space="0" w:color="auto"/>
            <w:left w:val="none" w:sz="0" w:space="0" w:color="auto"/>
            <w:bottom w:val="none" w:sz="0" w:space="0" w:color="auto"/>
            <w:right w:val="none" w:sz="0" w:space="0" w:color="auto"/>
          </w:divBdr>
        </w:div>
        <w:div w:id="1552687322">
          <w:marLeft w:val="1166"/>
          <w:marRight w:val="0"/>
          <w:marTop w:val="67"/>
          <w:marBottom w:val="0"/>
          <w:divBdr>
            <w:top w:val="none" w:sz="0" w:space="0" w:color="auto"/>
            <w:left w:val="none" w:sz="0" w:space="0" w:color="auto"/>
            <w:bottom w:val="none" w:sz="0" w:space="0" w:color="auto"/>
            <w:right w:val="none" w:sz="0" w:space="0" w:color="auto"/>
          </w:divBdr>
        </w:div>
        <w:div w:id="1562904662">
          <w:marLeft w:val="547"/>
          <w:marRight w:val="0"/>
          <w:marTop w:val="77"/>
          <w:marBottom w:val="0"/>
          <w:divBdr>
            <w:top w:val="none" w:sz="0" w:space="0" w:color="auto"/>
            <w:left w:val="none" w:sz="0" w:space="0" w:color="auto"/>
            <w:bottom w:val="none" w:sz="0" w:space="0" w:color="auto"/>
            <w:right w:val="none" w:sz="0" w:space="0" w:color="auto"/>
          </w:divBdr>
        </w:div>
        <w:div w:id="1802386279">
          <w:marLeft w:val="1166"/>
          <w:marRight w:val="0"/>
          <w:marTop w:val="67"/>
          <w:marBottom w:val="0"/>
          <w:divBdr>
            <w:top w:val="none" w:sz="0" w:space="0" w:color="auto"/>
            <w:left w:val="none" w:sz="0" w:space="0" w:color="auto"/>
            <w:bottom w:val="none" w:sz="0" w:space="0" w:color="auto"/>
            <w:right w:val="none" w:sz="0" w:space="0" w:color="auto"/>
          </w:divBdr>
        </w:div>
        <w:div w:id="2066371773">
          <w:marLeft w:val="547"/>
          <w:marRight w:val="0"/>
          <w:marTop w:val="77"/>
          <w:marBottom w:val="0"/>
          <w:divBdr>
            <w:top w:val="none" w:sz="0" w:space="0" w:color="auto"/>
            <w:left w:val="none" w:sz="0" w:space="0" w:color="auto"/>
            <w:bottom w:val="none" w:sz="0" w:space="0" w:color="auto"/>
            <w:right w:val="none" w:sz="0" w:space="0" w:color="auto"/>
          </w:divBdr>
        </w:div>
      </w:divsChild>
    </w:div>
    <w:div w:id="615333496">
      <w:bodyDiv w:val="1"/>
      <w:marLeft w:val="0"/>
      <w:marRight w:val="0"/>
      <w:marTop w:val="0"/>
      <w:marBottom w:val="0"/>
      <w:divBdr>
        <w:top w:val="none" w:sz="0" w:space="0" w:color="auto"/>
        <w:left w:val="none" w:sz="0" w:space="0" w:color="auto"/>
        <w:bottom w:val="none" w:sz="0" w:space="0" w:color="auto"/>
        <w:right w:val="none" w:sz="0" w:space="0" w:color="auto"/>
      </w:divBdr>
      <w:divsChild>
        <w:div w:id="61299810">
          <w:marLeft w:val="547"/>
          <w:marRight w:val="0"/>
          <w:marTop w:val="0"/>
          <w:marBottom w:val="0"/>
          <w:divBdr>
            <w:top w:val="none" w:sz="0" w:space="0" w:color="auto"/>
            <w:left w:val="none" w:sz="0" w:space="0" w:color="auto"/>
            <w:bottom w:val="none" w:sz="0" w:space="0" w:color="auto"/>
            <w:right w:val="none" w:sz="0" w:space="0" w:color="auto"/>
          </w:divBdr>
        </w:div>
        <w:div w:id="83839710">
          <w:marLeft w:val="547"/>
          <w:marRight w:val="0"/>
          <w:marTop w:val="0"/>
          <w:marBottom w:val="0"/>
          <w:divBdr>
            <w:top w:val="none" w:sz="0" w:space="0" w:color="auto"/>
            <w:left w:val="none" w:sz="0" w:space="0" w:color="auto"/>
            <w:bottom w:val="none" w:sz="0" w:space="0" w:color="auto"/>
            <w:right w:val="none" w:sz="0" w:space="0" w:color="auto"/>
          </w:divBdr>
        </w:div>
        <w:div w:id="167213246">
          <w:marLeft w:val="547"/>
          <w:marRight w:val="0"/>
          <w:marTop w:val="0"/>
          <w:marBottom w:val="0"/>
          <w:divBdr>
            <w:top w:val="none" w:sz="0" w:space="0" w:color="auto"/>
            <w:left w:val="none" w:sz="0" w:space="0" w:color="auto"/>
            <w:bottom w:val="none" w:sz="0" w:space="0" w:color="auto"/>
            <w:right w:val="none" w:sz="0" w:space="0" w:color="auto"/>
          </w:divBdr>
        </w:div>
        <w:div w:id="492111567">
          <w:marLeft w:val="547"/>
          <w:marRight w:val="0"/>
          <w:marTop w:val="0"/>
          <w:marBottom w:val="0"/>
          <w:divBdr>
            <w:top w:val="none" w:sz="0" w:space="0" w:color="auto"/>
            <w:left w:val="none" w:sz="0" w:space="0" w:color="auto"/>
            <w:bottom w:val="none" w:sz="0" w:space="0" w:color="auto"/>
            <w:right w:val="none" w:sz="0" w:space="0" w:color="auto"/>
          </w:divBdr>
        </w:div>
        <w:div w:id="755250186">
          <w:marLeft w:val="1166"/>
          <w:marRight w:val="0"/>
          <w:marTop w:val="0"/>
          <w:marBottom w:val="0"/>
          <w:divBdr>
            <w:top w:val="none" w:sz="0" w:space="0" w:color="auto"/>
            <w:left w:val="none" w:sz="0" w:space="0" w:color="auto"/>
            <w:bottom w:val="none" w:sz="0" w:space="0" w:color="auto"/>
            <w:right w:val="none" w:sz="0" w:space="0" w:color="auto"/>
          </w:divBdr>
        </w:div>
        <w:div w:id="802113191">
          <w:marLeft w:val="1166"/>
          <w:marRight w:val="0"/>
          <w:marTop w:val="0"/>
          <w:marBottom w:val="0"/>
          <w:divBdr>
            <w:top w:val="none" w:sz="0" w:space="0" w:color="auto"/>
            <w:left w:val="none" w:sz="0" w:space="0" w:color="auto"/>
            <w:bottom w:val="none" w:sz="0" w:space="0" w:color="auto"/>
            <w:right w:val="none" w:sz="0" w:space="0" w:color="auto"/>
          </w:divBdr>
        </w:div>
        <w:div w:id="814681623">
          <w:marLeft w:val="1166"/>
          <w:marRight w:val="0"/>
          <w:marTop w:val="0"/>
          <w:marBottom w:val="0"/>
          <w:divBdr>
            <w:top w:val="none" w:sz="0" w:space="0" w:color="auto"/>
            <w:left w:val="none" w:sz="0" w:space="0" w:color="auto"/>
            <w:bottom w:val="none" w:sz="0" w:space="0" w:color="auto"/>
            <w:right w:val="none" w:sz="0" w:space="0" w:color="auto"/>
          </w:divBdr>
        </w:div>
        <w:div w:id="1453791557">
          <w:marLeft w:val="1166"/>
          <w:marRight w:val="0"/>
          <w:marTop w:val="0"/>
          <w:marBottom w:val="0"/>
          <w:divBdr>
            <w:top w:val="none" w:sz="0" w:space="0" w:color="auto"/>
            <w:left w:val="none" w:sz="0" w:space="0" w:color="auto"/>
            <w:bottom w:val="none" w:sz="0" w:space="0" w:color="auto"/>
            <w:right w:val="none" w:sz="0" w:space="0" w:color="auto"/>
          </w:divBdr>
        </w:div>
      </w:divsChild>
    </w:div>
    <w:div w:id="668992811">
      <w:bodyDiv w:val="1"/>
      <w:marLeft w:val="0"/>
      <w:marRight w:val="0"/>
      <w:marTop w:val="0"/>
      <w:marBottom w:val="0"/>
      <w:divBdr>
        <w:top w:val="none" w:sz="0" w:space="0" w:color="auto"/>
        <w:left w:val="none" w:sz="0" w:space="0" w:color="auto"/>
        <w:bottom w:val="none" w:sz="0" w:space="0" w:color="auto"/>
        <w:right w:val="none" w:sz="0" w:space="0" w:color="auto"/>
      </w:divBdr>
      <w:divsChild>
        <w:div w:id="391081628">
          <w:marLeft w:val="720"/>
          <w:marRight w:val="0"/>
          <w:marTop w:val="72"/>
          <w:marBottom w:val="0"/>
          <w:divBdr>
            <w:top w:val="none" w:sz="0" w:space="0" w:color="auto"/>
            <w:left w:val="none" w:sz="0" w:space="0" w:color="auto"/>
            <w:bottom w:val="none" w:sz="0" w:space="0" w:color="auto"/>
            <w:right w:val="none" w:sz="0" w:space="0" w:color="auto"/>
          </w:divBdr>
        </w:div>
        <w:div w:id="1833376591">
          <w:marLeft w:val="720"/>
          <w:marRight w:val="0"/>
          <w:marTop w:val="72"/>
          <w:marBottom w:val="0"/>
          <w:divBdr>
            <w:top w:val="none" w:sz="0" w:space="0" w:color="auto"/>
            <w:left w:val="none" w:sz="0" w:space="0" w:color="auto"/>
            <w:bottom w:val="none" w:sz="0" w:space="0" w:color="auto"/>
            <w:right w:val="none" w:sz="0" w:space="0" w:color="auto"/>
          </w:divBdr>
        </w:div>
        <w:div w:id="2045522807">
          <w:marLeft w:val="720"/>
          <w:marRight w:val="0"/>
          <w:marTop w:val="72"/>
          <w:marBottom w:val="0"/>
          <w:divBdr>
            <w:top w:val="none" w:sz="0" w:space="0" w:color="auto"/>
            <w:left w:val="none" w:sz="0" w:space="0" w:color="auto"/>
            <w:bottom w:val="none" w:sz="0" w:space="0" w:color="auto"/>
            <w:right w:val="none" w:sz="0" w:space="0" w:color="auto"/>
          </w:divBdr>
        </w:div>
      </w:divsChild>
    </w:div>
    <w:div w:id="672757126">
      <w:bodyDiv w:val="1"/>
      <w:marLeft w:val="0"/>
      <w:marRight w:val="0"/>
      <w:marTop w:val="0"/>
      <w:marBottom w:val="0"/>
      <w:divBdr>
        <w:top w:val="none" w:sz="0" w:space="0" w:color="auto"/>
        <w:left w:val="none" w:sz="0" w:space="0" w:color="auto"/>
        <w:bottom w:val="none" w:sz="0" w:space="0" w:color="auto"/>
        <w:right w:val="none" w:sz="0" w:space="0" w:color="auto"/>
      </w:divBdr>
    </w:div>
    <w:div w:id="721514038">
      <w:bodyDiv w:val="1"/>
      <w:marLeft w:val="0"/>
      <w:marRight w:val="0"/>
      <w:marTop w:val="0"/>
      <w:marBottom w:val="0"/>
      <w:divBdr>
        <w:top w:val="none" w:sz="0" w:space="0" w:color="auto"/>
        <w:left w:val="none" w:sz="0" w:space="0" w:color="auto"/>
        <w:bottom w:val="none" w:sz="0" w:space="0" w:color="auto"/>
        <w:right w:val="none" w:sz="0" w:space="0" w:color="auto"/>
      </w:divBdr>
    </w:div>
    <w:div w:id="807862612">
      <w:bodyDiv w:val="1"/>
      <w:marLeft w:val="0"/>
      <w:marRight w:val="0"/>
      <w:marTop w:val="0"/>
      <w:marBottom w:val="0"/>
      <w:divBdr>
        <w:top w:val="none" w:sz="0" w:space="0" w:color="auto"/>
        <w:left w:val="none" w:sz="0" w:space="0" w:color="auto"/>
        <w:bottom w:val="none" w:sz="0" w:space="0" w:color="auto"/>
        <w:right w:val="none" w:sz="0" w:space="0" w:color="auto"/>
      </w:divBdr>
    </w:div>
    <w:div w:id="811142173">
      <w:bodyDiv w:val="1"/>
      <w:marLeft w:val="0"/>
      <w:marRight w:val="0"/>
      <w:marTop w:val="0"/>
      <w:marBottom w:val="0"/>
      <w:divBdr>
        <w:top w:val="none" w:sz="0" w:space="0" w:color="auto"/>
        <w:left w:val="none" w:sz="0" w:space="0" w:color="auto"/>
        <w:bottom w:val="none" w:sz="0" w:space="0" w:color="auto"/>
        <w:right w:val="none" w:sz="0" w:space="0" w:color="auto"/>
      </w:divBdr>
      <w:divsChild>
        <w:div w:id="529340064">
          <w:marLeft w:val="0"/>
          <w:marRight w:val="0"/>
          <w:marTop w:val="0"/>
          <w:marBottom w:val="0"/>
          <w:divBdr>
            <w:top w:val="none" w:sz="0" w:space="0" w:color="auto"/>
            <w:left w:val="none" w:sz="0" w:space="0" w:color="auto"/>
            <w:bottom w:val="none" w:sz="0" w:space="0" w:color="auto"/>
            <w:right w:val="none" w:sz="0" w:space="0" w:color="auto"/>
          </w:divBdr>
        </w:div>
      </w:divsChild>
    </w:div>
    <w:div w:id="868953221">
      <w:bodyDiv w:val="1"/>
      <w:marLeft w:val="0"/>
      <w:marRight w:val="0"/>
      <w:marTop w:val="0"/>
      <w:marBottom w:val="0"/>
      <w:divBdr>
        <w:top w:val="none" w:sz="0" w:space="0" w:color="auto"/>
        <w:left w:val="none" w:sz="0" w:space="0" w:color="auto"/>
        <w:bottom w:val="none" w:sz="0" w:space="0" w:color="auto"/>
        <w:right w:val="none" w:sz="0" w:space="0" w:color="auto"/>
      </w:divBdr>
    </w:div>
    <w:div w:id="924847481">
      <w:bodyDiv w:val="1"/>
      <w:marLeft w:val="0"/>
      <w:marRight w:val="0"/>
      <w:marTop w:val="0"/>
      <w:marBottom w:val="0"/>
      <w:divBdr>
        <w:top w:val="none" w:sz="0" w:space="0" w:color="auto"/>
        <w:left w:val="none" w:sz="0" w:space="0" w:color="auto"/>
        <w:bottom w:val="none" w:sz="0" w:space="0" w:color="auto"/>
        <w:right w:val="none" w:sz="0" w:space="0" w:color="auto"/>
      </w:divBdr>
      <w:divsChild>
        <w:div w:id="332151110">
          <w:marLeft w:val="547"/>
          <w:marRight w:val="0"/>
          <w:marTop w:val="62"/>
          <w:marBottom w:val="0"/>
          <w:divBdr>
            <w:top w:val="none" w:sz="0" w:space="0" w:color="auto"/>
            <w:left w:val="none" w:sz="0" w:space="0" w:color="auto"/>
            <w:bottom w:val="none" w:sz="0" w:space="0" w:color="auto"/>
            <w:right w:val="none" w:sz="0" w:space="0" w:color="auto"/>
          </w:divBdr>
        </w:div>
        <w:div w:id="359669543">
          <w:marLeft w:val="547"/>
          <w:marRight w:val="0"/>
          <w:marTop w:val="62"/>
          <w:marBottom w:val="0"/>
          <w:divBdr>
            <w:top w:val="none" w:sz="0" w:space="0" w:color="auto"/>
            <w:left w:val="none" w:sz="0" w:space="0" w:color="auto"/>
            <w:bottom w:val="none" w:sz="0" w:space="0" w:color="auto"/>
            <w:right w:val="none" w:sz="0" w:space="0" w:color="auto"/>
          </w:divBdr>
        </w:div>
        <w:div w:id="409238348">
          <w:marLeft w:val="547"/>
          <w:marRight w:val="0"/>
          <w:marTop w:val="62"/>
          <w:marBottom w:val="0"/>
          <w:divBdr>
            <w:top w:val="none" w:sz="0" w:space="0" w:color="auto"/>
            <w:left w:val="none" w:sz="0" w:space="0" w:color="auto"/>
            <w:bottom w:val="none" w:sz="0" w:space="0" w:color="auto"/>
            <w:right w:val="none" w:sz="0" w:space="0" w:color="auto"/>
          </w:divBdr>
        </w:div>
        <w:div w:id="1058821148">
          <w:marLeft w:val="547"/>
          <w:marRight w:val="0"/>
          <w:marTop w:val="0"/>
          <w:marBottom w:val="0"/>
          <w:divBdr>
            <w:top w:val="none" w:sz="0" w:space="0" w:color="auto"/>
            <w:left w:val="none" w:sz="0" w:space="0" w:color="auto"/>
            <w:bottom w:val="none" w:sz="0" w:space="0" w:color="auto"/>
            <w:right w:val="none" w:sz="0" w:space="0" w:color="auto"/>
          </w:divBdr>
        </w:div>
        <w:div w:id="1170095756">
          <w:marLeft w:val="547"/>
          <w:marRight w:val="0"/>
          <w:marTop w:val="62"/>
          <w:marBottom w:val="0"/>
          <w:divBdr>
            <w:top w:val="none" w:sz="0" w:space="0" w:color="auto"/>
            <w:left w:val="none" w:sz="0" w:space="0" w:color="auto"/>
            <w:bottom w:val="none" w:sz="0" w:space="0" w:color="auto"/>
            <w:right w:val="none" w:sz="0" w:space="0" w:color="auto"/>
          </w:divBdr>
        </w:div>
        <w:div w:id="1448966713">
          <w:marLeft w:val="547"/>
          <w:marRight w:val="0"/>
          <w:marTop w:val="62"/>
          <w:marBottom w:val="0"/>
          <w:divBdr>
            <w:top w:val="none" w:sz="0" w:space="0" w:color="auto"/>
            <w:left w:val="none" w:sz="0" w:space="0" w:color="auto"/>
            <w:bottom w:val="none" w:sz="0" w:space="0" w:color="auto"/>
            <w:right w:val="none" w:sz="0" w:space="0" w:color="auto"/>
          </w:divBdr>
        </w:div>
        <w:div w:id="1452171163">
          <w:marLeft w:val="547"/>
          <w:marRight w:val="0"/>
          <w:marTop w:val="62"/>
          <w:marBottom w:val="0"/>
          <w:divBdr>
            <w:top w:val="none" w:sz="0" w:space="0" w:color="auto"/>
            <w:left w:val="none" w:sz="0" w:space="0" w:color="auto"/>
            <w:bottom w:val="none" w:sz="0" w:space="0" w:color="auto"/>
            <w:right w:val="none" w:sz="0" w:space="0" w:color="auto"/>
          </w:divBdr>
        </w:div>
        <w:div w:id="1460108339">
          <w:marLeft w:val="547"/>
          <w:marRight w:val="0"/>
          <w:marTop w:val="62"/>
          <w:marBottom w:val="0"/>
          <w:divBdr>
            <w:top w:val="none" w:sz="0" w:space="0" w:color="auto"/>
            <w:left w:val="none" w:sz="0" w:space="0" w:color="auto"/>
            <w:bottom w:val="none" w:sz="0" w:space="0" w:color="auto"/>
            <w:right w:val="none" w:sz="0" w:space="0" w:color="auto"/>
          </w:divBdr>
        </w:div>
        <w:div w:id="1469711918">
          <w:marLeft w:val="547"/>
          <w:marRight w:val="0"/>
          <w:marTop w:val="62"/>
          <w:marBottom w:val="0"/>
          <w:divBdr>
            <w:top w:val="none" w:sz="0" w:space="0" w:color="auto"/>
            <w:left w:val="none" w:sz="0" w:space="0" w:color="auto"/>
            <w:bottom w:val="none" w:sz="0" w:space="0" w:color="auto"/>
            <w:right w:val="none" w:sz="0" w:space="0" w:color="auto"/>
          </w:divBdr>
        </w:div>
        <w:div w:id="1623731172">
          <w:marLeft w:val="547"/>
          <w:marRight w:val="0"/>
          <w:marTop w:val="62"/>
          <w:marBottom w:val="0"/>
          <w:divBdr>
            <w:top w:val="none" w:sz="0" w:space="0" w:color="auto"/>
            <w:left w:val="none" w:sz="0" w:space="0" w:color="auto"/>
            <w:bottom w:val="none" w:sz="0" w:space="0" w:color="auto"/>
            <w:right w:val="none" w:sz="0" w:space="0" w:color="auto"/>
          </w:divBdr>
        </w:div>
        <w:div w:id="1807091222">
          <w:marLeft w:val="547"/>
          <w:marRight w:val="0"/>
          <w:marTop w:val="62"/>
          <w:marBottom w:val="0"/>
          <w:divBdr>
            <w:top w:val="none" w:sz="0" w:space="0" w:color="auto"/>
            <w:left w:val="none" w:sz="0" w:space="0" w:color="auto"/>
            <w:bottom w:val="none" w:sz="0" w:space="0" w:color="auto"/>
            <w:right w:val="none" w:sz="0" w:space="0" w:color="auto"/>
          </w:divBdr>
        </w:div>
      </w:divsChild>
    </w:div>
    <w:div w:id="956522578">
      <w:bodyDiv w:val="1"/>
      <w:marLeft w:val="0"/>
      <w:marRight w:val="0"/>
      <w:marTop w:val="0"/>
      <w:marBottom w:val="0"/>
      <w:divBdr>
        <w:top w:val="none" w:sz="0" w:space="0" w:color="auto"/>
        <w:left w:val="none" w:sz="0" w:space="0" w:color="auto"/>
        <w:bottom w:val="none" w:sz="0" w:space="0" w:color="auto"/>
        <w:right w:val="none" w:sz="0" w:space="0" w:color="auto"/>
      </w:divBdr>
      <w:divsChild>
        <w:div w:id="851794439">
          <w:marLeft w:val="1166"/>
          <w:marRight w:val="0"/>
          <w:marTop w:val="115"/>
          <w:marBottom w:val="0"/>
          <w:divBdr>
            <w:top w:val="none" w:sz="0" w:space="0" w:color="auto"/>
            <w:left w:val="none" w:sz="0" w:space="0" w:color="auto"/>
            <w:bottom w:val="none" w:sz="0" w:space="0" w:color="auto"/>
            <w:right w:val="none" w:sz="0" w:space="0" w:color="auto"/>
          </w:divBdr>
        </w:div>
        <w:div w:id="1139490445">
          <w:marLeft w:val="1166"/>
          <w:marRight w:val="0"/>
          <w:marTop w:val="115"/>
          <w:marBottom w:val="0"/>
          <w:divBdr>
            <w:top w:val="none" w:sz="0" w:space="0" w:color="auto"/>
            <w:left w:val="none" w:sz="0" w:space="0" w:color="auto"/>
            <w:bottom w:val="none" w:sz="0" w:space="0" w:color="auto"/>
            <w:right w:val="none" w:sz="0" w:space="0" w:color="auto"/>
          </w:divBdr>
        </w:div>
        <w:div w:id="1515921688">
          <w:marLeft w:val="1166"/>
          <w:marRight w:val="0"/>
          <w:marTop w:val="115"/>
          <w:marBottom w:val="0"/>
          <w:divBdr>
            <w:top w:val="none" w:sz="0" w:space="0" w:color="auto"/>
            <w:left w:val="none" w:sz="0" w:space="0" w:color="auto"/>
            <w:bottom w:val="none" w:sz="0" w:space="0" w:color="auto"/>
            <w:right w:val="none" w:sz="0" w:space="0" w:color="auto"/>
          </w:divBdr>
        </w:div>
        <w:div w:id="1616129684">
          <w:marLeft w:val="547"/>
          <w:marRight w:val="0"/>
          <w:marTop w:val="134"/>
          <w:marBottom w:val="0"/>
          <w:divBdr>
            <w:top w:val="none" w:sz="0" w:space="0" w:color="auto"/>
            <w:left w:val="none" w:sz="0" w:space="0" w:color="auto"/>
            <w:bottom w:val="none" w:sz="0" w:space="0" w:color="auto"/>
            <w:right w:val="none" w:sz="0" w:space="0" w:color="auto"/>
          </w:divBdr>
        </w:div>
        <w:div w:id="1748113262">
          <w:marLeft w:val="1166"/>
          <w:marRight w:val="0"/>
          <w:marTop w:val="115"/>
          <w:marBottom w:val="0"/>
          <w:divBdr>
            <w:top w:val="none" w:sz="0" w:space="0" w:color="auto"/>
            <w:left w:val="none" w:sz="0" w:space="0" w:color="auto"/>
            <w:bottom w:val="none" w:sz="0" w:space="0" w:color="auto"/>
            <w:right w:val="none" w:sz="0" w:space="0" w:color="auto"/>
          </w:divBdr>
        </w:div>
        <w:div w:id="1776053584">
          <w:marLeft w:val="1166"/>
          <w:marRight w:val="0"/>
          <w:marTop w:val="115"/>
          <w:marBottom w:val="0"/>
          <w:divBdr>
            <w:top w:val="none" w:sz="0" w:space="0" w:color="auto"/>
            <w:left w:val="none" w:sz="0" w:space="0" w:color="auto"/>
            <w:bottom w:val="none" w:sz="0" w:space="0" w:color="auto"/>
            <w:right w:val="none" w:sz="0" w:space="0" w:color="auto"/>
          </w:divBdr>
        </w:div>
      </w:divsChild>
    </w:div>
    <w:div w:id="1148128053">
      <w:bodyDiv w:val="1"/>
      <w:marLeft w:val="0"/>
      <w:marRight w:val="0"/>
      <w:marTop w:val="0"/>
      <w:marBottom w:val="0"/>
      <w:divBdr>
        <w:top w:val="none" w:sz="0" w:space="0" w:color="auto"/>
        <w:left w:val="none" w:sz="0" w:space="0" w:color="auto"/>
        <w:bottom w:val="none" w:sz="0" w:space="0" w:color="auto"/>
        <w:right w:val="none" w:sz="0" w:space="0" w:color="auto"/>
      </w:divBdr>
      <w:divsChild>
        <w:div w:id="1470514710">
          <w:marLeft w:val="0"/>
          <w:marRight w:val="0"/>
          <w:marTop w:val="0"/>
          <w:marBottom w:val="0"/>
          <w:divBdr>
            <w:top w:val="none" w:sz="0" w:space="0" w:color="auto"/>
            <w:left w:val="none" w:sz="0" w:space="0" w:color="auto"/>
            <w:bottom w:val="none" w:sz="0" w:space="0" w:color="auto"/>
            <w:right w:val="none" w:sz="0" w:space="0" w:color="auto"/>
          </w:divBdr>
          <w:divsChild>
            <w:div w:id="170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368725">
      <w:bodyDiv w:val="1"/>
      <w:marLeft w:val="0"/>
      <w:marRight w:val="0"/>
      <w:marTop w:val="0"/>
      <w:marBottom w:val="0"/>
      <w:divBdr>
        <w:top w:val="none" w:sz="0" w:space="0" w:color="auto"/>
        <w:left w:val="none" w:sz="0" w:space="0" w:color="auto"/>
        <w:bottom w:val="none" w:sz="0" w:space="0" w:color="auto"/>
        <w:right w:val="none" w:sz="0" w:space="0" w:color="auto"/>
      </w:divBdr>
      <w:divsChild>
        <w:div w:id="438373960">
          <w:marLeft w:val="547"/>
          <w:marRight w:val="0"/>
          <w:marTop w:val="0"/>
          <w:marBottom w:val="0"/>
          <w:divBdr>
            <w:top w:val="none" w:sz="0" w:space="0" w:color="auto"/>
            <w:left w:val="none" w:sz="0" w:space="0" w:color="auto"/>
            <w:bottom w:val="none" w:sz="0" w:space="0" w:color="auto"/>
            <w:right w:val="none" w:sz="0" w:space="0" w:color="auto"/>
          </w:divBdr>
        </w:div>
        <w:div w:id="1396513099">
          <w:marLeft w:val="547"/>
          <w:marRight w:val="0"/>
          <w:marTop w:val="0"/>
          <w:marBottom w:val="0"/>
          <w:divBdr>
            <w:top w:val="none" w:sz="0" w:space="0" w:color="auto"/>
            <w:left w:val="none" w:sz="0" w:space="0" w:color="auto"/>
            <w:bottom w:val="none" w:sz="0" w:space="0" w:color="auto"/>
            <w:right w:val="none" w:sz="0" w:space="0" w:color="auto"/>
          </w:divBdr>
        </w:div>
        <w:div w:id="1552379460">
          <w:marLeft w:val="547"/>
          <w:marRight w:val="0"/>
          <w:marTop w:val="0"/>
          <w:marBottom w:val="0"/>
          <w:divBdr>
            <w:top w:val="none" w:sz="0" w:space="0" w:color="auto"/>
            <w:left w:val="none" w:sz="0" w:space="0" w:color="auto"/>
            <w:bottom w:val="none" w:sz="0" w:space="0" w:color="auto"/>
            <w:right w:val="none" w:sz="0" w:space="0" w:color="auto"/>
          </w:divBdr>
        </w:div>
        <w:div w:id="2049455727">
          <w:marLeft w:val="547"/>
          <w:marRight w:val="0"/>
          <w:marTop w:val="0"/>
          <w:marBottom w:val="0"/>
          <w:divBdr>
            <w:top w:val="none" w:sz="0" w:space="0" w:color="auto"/>
            <w:left w:val="none" w:sz="0" w:space="0" w:color="auto"/>
            <w:bottom w:val="none" w:sz="0" w:space="0" w:color="auto"/>
            <w:right w:val="none" w:sz="0" w:space="0" w:color="auto"/>
          </w:divBdr>
        </w:div>
      </w:divsChild>
    </w:div>
    <w:div w:id="1161652623">
      <w:bodyDiv w:val="1"/>
      <w:marLeft w:val="0"/>
      <w:marRight w:val="0"/>
      <w:marTop w:val="0"/>
      <w:marBottom w:val="0"/>
      <w:divBdr>
        <w:top w:val="none" w:sz="0" w:space="0" w:color="auto"/>
        <w:left w:val="none" w:sz="0" w:space="0" w:color="auto"/>
        <w:bottom w:val="none" w:sz="0" w:space="0" w:color="auto"/>
        <w:right w:val="none" w:sz="0" w:space="0" w:color="auto"/>
      </w:divBdr>
      <w:divsChild>
        <w:div w:id="1537692973">
          <w:marLeft w:val="0"/>
          <w:marRight w:val="0"/>
          <w:marTop w:val="0"/>
          <w:marBottom w:val="0"/>
          <w:divBdr>
            <w:top w:val="none" w:sz="0" w:space="0" w:color="auto"/>
            <w:left w:val="none" w:sz="0" w:space="0" w:color="auto"/>
            <w:bottom w:val="none" w:sz="0" w:space="0" w:color="auto"/>
            <w:right w:val="none" w:sz="0" w:space="0" w:color="auto"/>
          </w:divBdr>
        </w:div>
      </w:divsChild>
    </w:div>
    <w:div w:id="1170563059">
      <w:bodyDiv w:val="1"/>
      <w:marLeft w:val="0"/>
      <w:marRight w:val="0"/>
      <w:marTop w:val="0"/>
      <w:marBottom w:val="0"/>
      <w:divBdr>
        <w:top w:val="none" w:sz="0" w:space="0" w:color="auto"/>
        <w:left w:val="none" w:sz="0" w:space="0" w:color="auto"/>
        <w:bottom w:val="none" w:sz="0" w:space="0" w:color="auto"/>
        <w:right w:val="none" w:sz="0" w:space="0" w:color="auto"/>
      </w:divBdr>
      <w:divsChild>
        <w:div w:id="216278714">
          <w:marLeft w:val="720"/>
          <w:marRight w:val="0"/>
          <w:marTop w:val="72"/>
          <w:marBottom w:val="0"/>
          <w:divBdr>
            <w:top w:val="none" w:sz="0" w:space="0" w:color="auto"/>
            <w:left w:val="none" w:sz="0" w:space="0" w:color="auto"/>
            <w:bottom w:val="none" w:sz="0" w:space="0" w:color="auto"/>
            <w:right w:val="none" w:sz="0" w:space="0" w:color="auto"/>
          </w:divBdr>
        </w:div>
        <w:div w:id="942684242">
          <w:marLeft w:val="720"/>
          <w:marRight w:val="0"/>
          <w:marTop w:val="72"/>
          <w:marBottom w:val="0"/>
          <w:divBdr>
            <w:top w:val="none" w:sz="0" w:space="0" w:color="auto"/>
            <w:left w:val="none" w:sz="0" w:space="0" w:color="auto"/>
            <w:bottom w:val="none" w:sz="0" w:space="0" w:color="auto"/>
            <w:right w:val="none" w:sz="0" w:space="0" w:color="auto"/>
          </w:divBdr>
        </w:div>
        <w:div w:id="1944260569">
          <w:marLeft w:val="720"/>
          <w:marRight w:val="0"/>
          <w:marTop w:val="72"/>
          <w:marBottom w:val="0"/>
          <w:divBdr>
            <w:top w:val="none" w:sz="0" w:space="0" w:color="auto"/>
            <w:left w:val="none" w:sz="0" w:space="0" w:color="auto"/>
            <w:bottom w:val="none" w:sz="0" w:space="0" w:color="auto"/>
            <w:right w:val="none" w:sz="0" w:space="0" w:color="auto"/>
          </w:divBdr>
        </w:div>
      </w:divsChild>
    </w:div>
    <w:div w:id="1221676723">
      <w:bodyDiv w:val="1"/>
      <w:marLeft w:val="0"/>
      <w:marRight w:val="0"/>
      <w:marTop w:val="0"/>
      <w:marBottom w:val="0"/>
      <w:divBdr>
        <w:top w:val="none" w:sz="0" w:space="0" w:color="auto"/>
        <w:left w:val="none" w:sz="0" w:space="0" w:color="auto"/>
        <w:bottom w:val="none" w:sz="0" w:space="0" w:color="auto"/>
        <w:right w:val="none" w:sz="0" w:space="0" w:color="auto"/>
      </w:divBdr>
      <w:divsChild>
        <w:div w:id="1162815042">
          <w:marLeft w:val="0"/>
          <w:marRight w:val="0"/>
          <w:marTop w:val="0"/>
          <w:marBottom w:val="0"/>
          <w:divBdr>
            <w:top w:val="none" w:sz="0" w:space="0" w:color="auto"/>
            <w:left w:val="none" w:sz="0" w:space="0" w:color="auto"/>
            <w:bottom w:val="none" w:sz="0" w:space="0" w:color="auto"/>
            <w:right w:val="none" w:sz="0" w:space="0" w:color="auto"/>
          </w:divBdr>
        </w:div>
      </w:divsChild>
    </w:div>
    <w:div w:id="1272279217">
      <w:bodyDiv w:val="1"/>
      <w:marLeft w:val="0"/>
      <w:marRight w:val="0"/>
      <w:marTop w:val="0"/>
      <w:marBottom w:val="0"/>
      <w:divBdr>
        <w:top w:val="none" w:sz="0" w:space="0" w:color="auto"/>
        <w:left w:val="none" w:sz="0" w:space="0" w:color="auto"/>
        <w:bottom w:val="none" w:sz="0" w:space="0" w:color="auto"/>
        <w:right w:val="none" w:sz="0" w:space="0" w:color="auto"/>
      </w:divBdr>
      <w:divsChild>
        <w:div w:id="850872761">
          <w:marLeft w:val="547"/>
          <w:marRight w:val="0"/>
          <w:marTop w:val="158"/>
          <w:marBottom w:val="0"/>
          <w:divBdr>
            <w:top w:val="none" w:sz="0" w:space="0" w:color="auto"/>
            <w:left w:val="none" w:sz="0" w:space="0" w:color="auto"/>
            <w:bottom w:val="none" w:sz="0" w:space="0" w:color="auto"/>
            <w:right w:val="none" w:sz="0" w:space="0" w:color="auto"/>
          </w:divBdr>
        </w:div>
        <w:div w:id="949051876">
          <w:marLeft w:val="547"/>
          <w:marRight w:val="0"/>
          <w:marTop w:val="158"/>
          <w:marBottom w:val="0"/>
          <w:divBdr>
            <w:top w:val="none" w:sz="0" w:space="0" w:color="auto"/>
            <w:left w:val="none" w:sz="0" w:space="0" w:color="auto"/>
            <w:bottom w:val="none" w:sz="0" w:space="0" w:color="auto"/>
            <w:right w:val="none" w:sz="0" w:space="0" w:color="auto"/>
          </w:divBdr>
        </w:div>
        <w:div w:id="1392264298">
          <w:marLeft w:val="547"/>
          <w:marRight w:val="0"/>
          <w:marTop w:val="158"/>
          <w:marBottom w:val="0"/>
          <w:divBdr>
            <w:top w:val="none" w:sz="0" w:space="0" w:color="auto"/>
            <w:left w:val="none" w:sz="0" w:space="0" w:color="auto"/>
            <w:bottom w:val="none" w:sz="0" w:space="0" w:color="auto"/>
            <w:right w:val="none" w:sz="0" w:space="0" w:color="auto"/>
          </w:divBdr>
        </w:div>
        <w:div w:id="1566985730">
          <w:marLeft w:val="547"/>
          <w:marRight w:val="0"/>
          <w:marTop w:val="154"/>
          <w:marBottom w:val="0"/>
          <w:divBdr>
            <w:top w:val="none" w:sz="0" w:space="0" w:color="auto"/>
            <w:left w:val="none" w:sz="0" w:space="0" w:color="auto"/>
            <w:bottom w:val="none" w:sz="0" w:space="0" w:color="auto"/>
            <w:right w:val="none" w:sz="0" w:space="0" w:color="auto"/>
          </w:divBdr>
        </w:div>
        <w:div w:id="2030787529">
          <w:marLeft w:val="547"/>
          <w:marRight w:val="0"/>
          <w:marTop w:val="154"/>
          <w:marBottom w:val="0"/>
          <w:divBdr>
            <w:top w:val="none" w:sz="0" w:space="0" w:color="auto"/>
            <w:left w:val="none" w:sz="0" w:space="0" w:color="auto"/>
            <w:bottom w:val="none" w:sz="0" w:space="0" w:color="auto"/>
            <w:right w:val="none" w:sz="0" w:space="0" w:color="auto"/>
          </w:divBdr>
        </w:div>
        <w:div w:id="2086566441">
          <w:marLeft w:val="547"/>
          <w:marRight w:val="0"/>
          <w:marTop w:val="158"/>
          <w:marBottom w:val="0"/>
          <w:divBdr>
            <w:top w:val="none" w:sz="0" w:space="0" w:color="auto"/>
            <w:left w:val="none" w:sz="0" w:space="0" w:color="auto"/>
            <w:bottom w:val="none" w:sz="0" w:space="0" w:color="auto"/>
            <w:right w:val="none" w:sz="0" w:space="0" w:color="auto"/>
          </w:divBdr>
        </w:div>
      </w:divsChild>
    </w:div>
    <w:div w:id="1347975568">
      <w:bodyDiv w:val="1"/>
      <w:marLeft w:val="0"/>
      <w:marRight w:val="0"/>
      <w:marTop w:val="0"/>
      <w:marBottom w:val="0"/>
      <w:divBdr>
        <w:top w:val="none" w:sz="0" w:space="0" w:color="auto"/>
        <w:left w:val="none" w:sz="0" w:space="0" w:color="auto"/>
        <w:bottom w:val="none" w:sz="0" w:space="0" w:color="auto"/>
        <w:right w:val="none" w:sz="0" w:space="0" w:color="auto"/>
      </w:divBdr>
    </w:div>
    <w:div w:id="1350369529">
      <w:bodyDiv w:val="1"/>
      <w:marLeft w:val="0"/>
      <w:marRight w:val="0"/>
      <w:marTop w:val="0"/>
      <w:marBottom w:val="0"/>
      <w:divBdr>
        <w:top w:val="none" w:sz="0" w:space="0" w:color="auto"/>
        <w:left w:val="none" w:sz="0" w:space="0" w:color="auto"/>
        <w:bottom w:val="none" w:sz="0" w:space="0" w:color="auto"/>
        <w:right w:val="none" w:sz="0" w:space="0" w:color="auto"/>
      </w:divBdr>
      <w:divsChild>
        <w:div w:id="463934450">
          <w:marLeft w:val="1166"/>
          <w:marRight w:val="0"/>
          <w:marTop w:val="77"/>
          <w:marBottom w:val="0"/>
          <w:divBdr>
            <w:top w:val="none" w:sz="0" w:space="0" w:color="auto"/>
            <w:left w:val="none" w:sz="0" w:space="0" w:color="auto"/>
            <w:bottom w:val="none" w:sz="0" w:space="0" w:color="auto"/>
            <w:right w:val="none" w:sz="0" w:space="0" w:color="auto"/>
          </w:divBdr>
        </w:div>
        <w:div w:id="525362565">
          <w:marLeft w:val="1166"/>
          <w:marRight w:val="0"/>
          <w:marTop w:val="77"/>
          <w:marBottom w:val="0"/>
          <w:divBdr>
            <w:top w:val="none" w:sz="0" w:space="0" w:color="auto"/>
            <w:left w:val="none" w:sz="0" w:space="0" w:color="auto"/>
            <w:bottom w:val="none" w:sz="0" w:space="0" w:color="auto"/>
            <w:right w:val="none" w:sz="0" w:space="0" w:color="auto"/>
          </w:divBdr>
        </w:div>
        <w:div w:id="799491268">
          <w:marLeft w:val="1166"/>
          <w:marRight w:val="0"/>
          <w:marTop w:val="77"/>
          <w:marBottom w:val="0"/>
          <w:divBdr>
            <w:top w:val="none" w:sz="0" w:space="0" w:color="auto"/>
            <w:left w:val="none" w:sz="0" w:space="0" w:color="auto"/>
            <w:bottom w:val="none" w:sz="0" w:space="0" w:color="auto"/>
            <w:right w:val="none" w:sz="0" w:space="0" w:color="auto"/>
          </w:divBdr>
        </w:div>
        <w:div w:id="1120606207">
          <w:marLeft w:val="547"/>
          <w:marRight w:val="0"/>
          <w:marTop w:val="96"/>
          <w:marBottom w:val="0"/>
          <w:divBdr>
            <w:top w:val="none" w:sz="0" w:space="0" w:color="auto"/>
            <w:left w:val="none" w:sz="0" w:space="0" w:color="auto"/>
            <w:bottom w:val="none" w:sz="0" w:space="0" w:color="auto"/>
            <w:right w:val="none" w:sz="0" w:space="0" w:color="auto"/>
          </w:divBdr>
        </w:div>
        <w:div w:id="1191988576">
          <w:marLeft w:val="547"/>
          <w:marRight w:val="0"/>
          <w:marTop w:val="96"/>
          <w:marBottom w:val="0"/>
          <w:divBdr>
            <w:top w:val="none" w:sz="0" w:space="0" w:color="auto"/>
            <w:left w:val="none" w:sz="0" w:space="0" w:color="auto"/>
            <w:bottom w:val="none" w:sz="0" w:space="0" w:color="auto"/>
            <w:right w:val="none" w:sz="0" w:space="0" w:color="auto"/>
          </w:divBdr>
        </w:div>
        <w:div w:id="1272127198">
          <w:marLeft w:val="547"/>
          <w:marRight w:val="0"/>
          <w:marTop w:val="96"/>
          <w:marBottom w:val="0"/>
          <w:divBdr>
            <w:top w:val="none" w:sz="0" w:space="0" w:color="auto"/>
            <w:left w:val="none" w:sz="0" w:space="0" w:color="auto"/>
            <w:bottom w:val="none" w:sz="0" w:space="0" w:color="auto"/>
            <w:right w:val="none" w:sz="0" w:space="0" w:color="auto"/>
          </w:divBdr>
        </w:div>
        <w:div w:id="1683897048">
          <w:marLeft w:val="1166"/>
          <w:marRight w:val="0"/>
          <w:marTop w:val="77"/>
          <w:marBottom w:val="0"/>
          <w:divBdr>
            <w:top w:val="none" w:sz="0" w:space="0" w:color="auto"/>
            <w:left w:val="none" w:sz="0" w:space="0" w:color="auto"/>
            <w:bottom w:val="none" w:sz="0" w:space="0" w:color="auto"/>
            <w:right w:val="none" w:sz="0" w:space="0" w:color="auto"/>
          </w:divBdr>
        </w:div>
        <w:div w:id="1855801452">
          <w:marLeft w:val="1166"/>
          <w:marRight w:val="0"/>
          <w:marTop w:val="77"/>
          <w:marBottom w:val="0"/>
          <w:divBdr>
            <w:top w:val="none" w:sz="0" w:space="0" w:color="auto"/>
            <w:left w:val="none" w:sz="0" w:space="0" w:color="auto"/>
            <w:bottom w:val="none" w:sz="0" w:space="0" w:color="auto"/>
            <w:right w:val="none" w:sz="0" w:space="0" w:color="auto"/>
          </w:divBdr>
        </w:div>
        <w:div w:id="1984651854">
          <w:marLeft w:val="1166"/>
          <w:marRight w:val="0"/>
          <w:marTop w:val="77"/>
          <w:marBottom w:val="0"/>
          <w:divBdr>
            <w:top w:val="none" w:sz="0" w:space="0" w:color="auto"/>
            <w:left w:val="none" w:sz="0" w:space="0" w:color="auto"/>
            <w:bottom w:val="none" w:sz="0" w:space="0" w:color="auto"/>
            <w:right w:val="none" w:sz="0" w:space="0" w:color="auto"/>
          </w:divBdr>
        </w:div>
        <w:div w:id="2111853550">
          <w:marLeft w:val="547"/>
          <w:marRight w:val="0"/>
          <w:marTop w:val="96"/>
          <w:marBottom w:val="0"/>
          <w:divBdr>
            <w:top w:val="none" w:sz="0" w:space="0" w:color="auto"/>
            <w:left w:val="none" w:sz="0" w:space="0" w:color="auto"/>
            <w:bottom w:val="none" w:sz="0" w:space="0" w:color="auto"/>
            <w:right w:val="none" w:sz="0" w:space="0" w:color="auto"/>
          </w:divBdr>
        </w:div>
      </w:divsChild>
    </w:div>
    <w:div w:id="1365130307">
      <w:bodyDiv w:val="1"/>
      <w:marLeft w:val="0"/>
      <w:marRight w:val="0"/>
      <w:marTop w:val="0"/>
      <w:marBottom w:val="0"/>
      <w:divBdr>
        <w:top w:val="none" w:sz="0" w:space="0" w:color="auto"/>
        <w:left w:val="none" w:sz="0" w:space="0" w:color="auto"/>
        <w:bottom w:val="none" w:sz="0" w:space="0" w:color="auto"/>
        <w:right w:val="none" w:sz="0" w:space="0" w:color="auto"/>
      </w:divBdr>
      <w:divsChild>
        <w:div w:id="1874878866">
          <w:marLeft w:val="0"/>
          <w:marRight w:val="0"/>
          <w:marTop w:val="0"/>
          <w:marBottom w:val="0"/>
          <w:divBdr>
            <w:top w:val="none" w:sz="0" w:space="0" w:color="auto"/>
            <w:left w:val="none" w:sz="0" w:space="0" w:color="auto"/>
            <w:bottom w:val="none" w:sz="0" w:space="0" w:color="auto"/>
            <w:right w:val="none" w:sz="0" w:space="0" w:color="auto"/>
          </w:divBdr>
        </w:div>
      </w:divsChild>
    </w:div>
    <w:div w:id="1400442914">
      <w:bodyDiv w:val="1"/>
      <w:marLeft w:val="0"/>
      <w:marRight w:val="0"/>
      <w:marTop w:val="0"/>
      <w:marBottom w:val="0"/>
      <w:divBdr>
        <w:top w:val="none" w:sz="0" w:space="0" w:color="auto"/>
        <w:left w:val="none" w:sz="0" w:space="0" w:color="auto"/>
        <w:bottom w:val="none" w:sz="0" w:space="0" w:color="auto"/>
        <w:right w:val="none" w:sz="0" w:space="0" w:color="auto"/>
      </w:divBdr>
    </w:div>
    <w:div w:id="1430659048">
      <w:bodyDiv w:val="1"/>
      <w:marLeft w:val="0"/>
      <w:marRight w:val="0"/>
      <w:marTop w:val="0"/>
      <w:marBottom w:val="0"/>
      <w:divBdr>
        <w:top w:val="none" w:sz="0" w:space="0" w:color="auto"/>
        <w:left w:val="none" w:sz="0" w:space="0" w:color="auto"/>
        <w:bottom w:val="none" w:sz="0" w:space="0" w:color="auto"/>
        <w:right w:val="none" w:sz="0" w:space="0" w:color="auto"/>
      </w:divBdr>
      <w:divsChild>
        <w:div w:id="190461121">
          <w:marLeft w:val="720"/>
          <w:marRight w:val="0"/>
          <w:marTop w:val="0"/>
          <w:marBottom w:val="0"/>
          <w:divBdr>
            <w:top w:val="none" w:sz="0" w:space="0" w:color="auto"/>
            <w:left w:val="none" w:sz="0" w:space="0" w:color="auto"/>
            <w:bottom w:val="none" w:sz="0" w:space="0" w:color="auto"/>
            <w:right w:val="none" w:sz="0" w:space="0" w:color="auto"/>
          </w:divBdr>
        </w:div>
        <w:div w:id="895894945">
          <w:marLeft w:val="720"/>
          <w:marRight w:val="0"/>
          <w:marTop w:val="0"/>
          <w:marBottom w:val="0"/>
          <w:divBdr>
            <w:top w:val="none" w:sz="0" w:space="0" w:color="auto"/>
            <w:left w:val="none" w:sz="0" w:space="0" w:color="auto"/>
            <w:bottom w:val="none" w:sz="0" w:space="0" w:color="auto"/>
            <w:right w:val="none" w:sz="0" w:space="0" w:color="auto"/>
          </w:divBdr>
        </w:div>
        <w:div w:id="1468006925">
          <w:marLeft w:val="720"/>
          <w:marRight w:val="0"/>
          <w:marTop w:val="0"/>
          <w:marBottom w:val="0"/>
          <w:divBdr>
            <w:top w:val="none" w:sz="0" w:space="0" w:color="auto"/>
            <w:left w:val="none" w:sz="0" w:space="0" w:color="auto"/>
            <w:bottom w:val="none" w:sz="0" w:space="0" w:color="auto"/>
            <w:right w:val="none" w:sz="0" w:space="0" w:color="auto"/>
          </w:divBdr>
        </w:div>
        <w:div w:id="1593972057">
          <w:marLeft w:val="720"/>
          <w:marRight w:val="0"/>
          <w:marTop w:val="0"/>
          <w:marBottom w:val="0"/>
          <w:divBdr>
            <w:top w:val="none" w:sz="0" w:space="0" w:color="auto"/>
            <w:left w:val="none" w:sz="0" w:space="0" w:color="auto"/>
            <w:bottom w:val="none" w:sz="0" w:space="0" w:color="auto"/>
            <w:right w:val="none" w:sz="0" w:space="0" w:color="auto"/>
          </w:divBdr>
        </w:div>
      </w:divsChild>
    </w:div>
    <w:div w:id="1448811018">
      <w:bodyDiv w:val="1"/>
      <w:marLeft w:val="0"/>
      <w:marRight w:val="0"/>
      <w:marTop w:val="0"/>
      <w:marBottom w:val="0"/>
      <w:divBdr>
        <w:top w:val="none" w:sz="0" w:space="0" w:color="auto"/>
        <w:left w:val="none" w:sz="0" w:space="0" w:color="auto"/>
        <w:bottom w:val="none" w:sz="0" w:space="0" w:color="auto"/>
        <w:right w:val="none" w:sz="0" w:space="0" w:color="auto"/>
      </w:divBdr>
    </w:div>
    <w:div w:id="1453094727">
      <w:bodyDiv w:val="1"/>
      <w:marLeft w:val="0"/>
      <w:marRight w:val="0"/>
      <w:marTop w:val="0"/>
      <w:marBottom w:val="0"/>
      <w:divBdr>
        <w:top w:val="none" w:sz="0" w:space="0" w:color="auto"/>
        <w:left w:val="none" w:sz="0" w:space="0" w:color="auto"/>
        <w:bottom w:val="none" w:sz="0" w:space="0" w:color="auto"/>
        <w:right w:val="none" w:sz="0" w:space="0" w:color="auto"/>
      </w:divBdr>
    </w:div>
    <w:div w:id="1495872221">
      <w:bodyDiv w:val="1"/>
      <w:marLeft w:val="0"/>
      <w:marRight w:val="0"/>
      <w:marTop w:val="0"/>
      <w:marBottom w:val="0"/>
      <w:divBdr>
        <w:top w:val="none" w:sz="0" w:space="0" w:color="auto"/>
        <w:left w:val="none" w:sz="0" w:space="0" w:color="auto"/>
        <w:bottom w:val="none" w:sz="0" w:space="0" w:color="auto"/>
        <w:right w:val="none" w:sz="0" w:space="0" w:color="auto"/>
      </w:divBdr>
      <w:divsChild>
        <w:div w:id="1130129231">
          <w:marLeft w:val="720"/>
          <w:marRight w:val="0"/>
          <w:marTop w:val="72"/>
          <w:marBottom w:val="0"/>
          <w:divBdr>
            <w:top w:val="none" w:sz="0" w:space="0" w:color="auto"/>
            <w:left w:val="none" w:sz="0" w:space="0" w:color="auto"/>
            <w:bottom w:val="none" w:sz="0" w:space="0" w:color="auto"/>
            <w:right w:val="none" w:sz="0" w:space="0" w:color="auto"/>
          </w:divBdr>
        </w:div>
        <w:div w:id="2128888358">
          <w:marLeft w:val="720"/>
          <w:marRight w:val="0"/>
          <w:marTop w:val="72"/>
          <w:marBottom w:val="0"/>
          <w:divBdr>
            <w:top w:val="none" w:sz="0" w:space="0" w:color="auto"/>
            <w:left w:val="none" w:sz="0" w:space="0" w:color="auto"/>
            <w:bottom w:val="none" w:sz="0" w:space="0" w:color="auto"/>
            <w:right w:val="none" w:sz="0" w:space="0" w:color="auto"/>
          </w:divBdr>
        </w:div>
      </w:divsChild>
    </w:div>
    <w:div w:id="1559514401">
      <w:bodyDiv w:val="1"/>
      <w:marLeft w:val="0"/>
      <w:marRight w:val="0"/>
      <w:marTop w:val="0"/>
      <w:marBottom w:val="0"/>
      <w:divBdr>
        <w:top w:val="none" w:sz="0" w:space="0" w:color="auto"/>
        <w:left w:val="none" w:sz="0" w:space="0" w:color="auto"/>
        <w:bottom w:val="none" w:sz="0" w:space="0" w:color="auto"/>
        <w:right w:val="none" w:sz="0" w:space="0" w:color="auto"/>
      </w:divBdr>
      <w:divsChild>
        <w:div w:id="237400744">
          <w:marLeft w:val="720"/>
          <w:marRight w:val="0"/>
          <w:marTop w:val="0"/>
          <w:marBottom w:val="0"/>
          <w:divBdr>
            <w:top w:val="none" w:sz="0" w:space="0" w:color="auto"/>
            <w:left w:val="none" w:sz="0" w:space="0" w:color="auto"/>
            <w:bottom w:val="none" w:sz="0" w:space="0" w:color="auto"/>
            <w:right w:val="none" w:sz="0" w:space="0" w:color="auto"/>
          </w:divBdr>
        </w:div>
        <w:div w:id="557057560">
          <w:marLeft w:val="720"/>
          <w:marRight w:val="0"/>
          <w:marTop w:val="0"/>
          <w:marBottom w:val="0"/>
          <w:divBdr>
            <w:top w:val="none" w:sz="0" w:space="0" w:color="auto"/>
            <w:left w:val="none" w:sz="0" w:space="0" w:color="auto"/>
            <w:bottom w:val="none" w:sz="0" w:space="0" w:color="auto"/>
            <w:right w:val="none" w:sz="0" w:space="0" w:color="auto"/>
          </w:divBdr>
        </w:div>
        <w:div w:id="1026718281">
          <w:marLeft w:val="720"/>
          <w:marRight w:val="0"/>
          <w:marTop w:val="0"/>
          <w:marBottom w:val="0"/>
          <w:divBdr>
            <w:top w:val="none" w:sz="0" w:space="0" w:color="auto"/>
            <w:left w:val="none" w:sz="0" w:space="0" w:color="auto"/>
            <w:bottom w:val="none" w:sz="0" w:space="0" w:color="auto"/>
            <w:right w:val="none" w:sz="0" w:space="0" w:color="auto"/>
          </w:divBdr>
        </w:div>
        <w:div w:id="1461653372">
          <w:marLeft w:val="720"/>
          <w:marRight w:val="0"/>
          <w:marTop w:val="0"/>
          <w:marBottom w:val="0"/>
          <w:divBdr>
            <w:top w:val="none" w:sz="0" w:space="0" w:color="auto"/>
            <w:left w:val="none" w:sz="0" w:space="0" w:color="auto"/>
            <w:bottom w:val="none" w:sz="0" w:space="0" w:color="auto"/>
            <w:right w:val="none" w:sz="0" w:space="0" w:color="auto"/>
          </w:divBdr>
        </w:div>
        <w:div w:id="1564365986">
          <w:marLeft w:val="720"/>
          <w:marRight w:val="0"/>
          <w:marTop w:val="0"/>
          <w:marBottom w:val="0"/>
          <w:divBdr>
            <w:top w:val="none" w:sz="0" w:space="0" w:color="auto"/>
            <w:left w:val="none" w:sz="0" w:space="0" w:color="auto"/>
            <w:bottom w:val="none" w:sz="0" w:space="0" w:color="auto"/>
            <w:right w:val="none" w:sz="0" w:space="0" w:color="auto"/>
          </w:divBdr>
        </w:div>
        <w:div w:id="1736514878">
          <w:marLeft w:val="720"/>
          <w:marRight w:val="0"/>
          <w:marTop w:val="0"/>
          <w:marBottom w:val="0"/>
          <w:divBdr>
            <w:top w:val="none" w:sz="0" w:space="0" w:color="auto"/>
            <w:left w:val="none" w:sz="0" w:space="0" w:color="auto"/>
            <w:bottom w:val="none" w:sz="0" w:space="0" w:color="auto"/>
            <w:right w:val="none" w:sz="0" w:space="0" w:color="auto"/>
          </w:divBdr>
        </w:div>
      </w:divsChild>
    </w:div>
    <w:div w:id="1570266714">
      <w:bodyDiv w:val="1"/>
      <w:marLeft w:val="0"/>
      <w:marRight w:val="0"/>
      <w:marTop w:val="0"/>
      <w:marBottom w:val="0"/>
      <w:divBdr>
        <w:top w:val="none" w:sz="0" w:space="0" w:color="auto"/>
        <w:left w:val="none" w:sz="0" w:space="0" w:color="auto"/>
        <w:bottom w:val="none" w:sz="0" w:space="0" w:color="auto"/>
        <w:right w:val="none" w:sz="0" w:space="0" w:color="auto"/>
      </w:divBdr>
    </w:div>
    <w:div w:id="1865971017">
      <w:bodyDiv w:val="1"/>
      <w:marLeft w:val="0"/>
      <w:marRight w:val="0"/>
      <w:marTop w:val="0"/>
      <w:marBottom w:val="0"/>
      <w:divBdr>
        <w:top w:val="none" w:sz="0" w:space="0" w:color="auto"/>
        <w:left w:val="none" w:sz="0" w:space="0" w:color="auto"/>
        <w:bottom w:val="none" w:sz="0" w:space="0" w:color="auto"/>
        <w:right w:val="none" w:sz="0" w:space="0" w:color="auto"/>
      </w:divBdr>
      <w:divsChild>
        <w:div w:id="1339769009">
          <w:marLeft w:val="720"/>
          <w:marRight w:val="0"/>
          <w:marTop w:val="77"/>
          <w:marBottom w:val="0"/>
          <w:divBdr>
            <w:top w:val="none" w:sz="0" w:space="0" w:color="auto"/>
            <w:left w:val="none" w:sz="0" w:space="0" w:color="auto"/>
            <w:bottom w:val="none" w:sz="0" w:space="0" w:color="auto"/>
            <w:right w:val="none" w:sz="0" w:space="0" w:color="auto"/>
          </w:divBdr>
        </w:div>
        <w:div w:id="2106026547">
          <w:marLeft w:val="720"/>
          <w:marRight w:val="0"/>
          <w:marTop w:val="77"/>
          <w:marBottom w:val="0"/>
          <w:divBdr>
            <w:top w:val="none" w:sz="0" w:space="0" w:color="auto"/>
            <w:left w:val="none" w:sz="0" w:space="0" w:color="auto"/>
            <w:bottom w:val="none" w:sz="0" w:space="0" w:color="auto"/>
            <w:right w:val="none" w:sz="0" w:space="0" w:color="auto"/>
          </w:divBdr>
        </w:div>
      </w:divsChild>
    </w:div>
    <w:div w:id="1883054234">
      <w:bodyDiv w:val="1"/>
      <w:marLeft w:val="0"/>
      <w:marRight w:val="0"/>
      <w:marTop w:val="0"/>
      <w:marBottom w:val="0"/>
      <w:divBdr>
        <w:top w:val="none" w:sz="0" w:space="0" w:color="auto"/>
        <w:left w:val="none" w:sz="0" w:space="0" w:color="auto"/>
        <w:bottom w:val="none" w:sz="0" w:space="0" w:color="auto"/>
        <w:right w:val="none" w:sz="0" w:space="0" w:color="auto"/>
      </w:divBdr>
      <w:divsChild>
        <w:div w:id="457525769">
          <w:marLeft w:val="720"/>
          <w:marRight w:val="0"/>
          <w:marTop w:val="0"/>
          <w:marBottom w:val="0"/>
          <w:divBdr>
            <w:top w:val="none" w:sz="0" w:space="0" w:color="auto"/>
            <w:left w:val="none" w:sz="0" w:space="0" w:color="auto"/>
            <w:bottom w:val="none" w:sz="0" w:space="0" w:color="auto"/>
            <w:right w:val="none" w:sz="0" w:space="0" w:color="auto"/>
          </w:divBdr>
        </w:div>
        <w:div w:id="492644277">
          <w:marLeft w:val="720"/>
          <w:marRight w:val="0"/>
          <w:marTop w:val="0"/>
          <w:marBottom w:val="0"/>
          <w:divBdr>
            <w:top w:val="none" w:sz="0" w:space="0" w:color="auto"/>
            <w:left w:val="none" w:sz="0" w:space="0" w:color="auto"/>
            <w:bottom w:val="none" w:sz="0" w:space="0" w:color="auto"/>
            <w:right w:val="none" w:sz="0" w:space="0" w:color="auto"/>
          </w:divBdr>
        </w:div>
        <w:div w:id="579290973">
          <w:marLeft w:val="720"/>
          <w:marRight w:val="0"/>
          <w:marTop w:val="0"/>
          <w:marBottom w:val="0"/>
          <w:divBdr>
            <w:top w:val="none" w:sz="0" w:space="0" w:color="auto"/>
            <w:left w:val="none" w:sz="0" w:space="0" w:color="auto"/>
            <w:bottom w:val="none" w:sz="0" w:space="0" w:color="auto"/>
            <w:right w:val="none" w:sz="0" w:space="0" w:color="auto"/>
          </w:divBdr>
        </w:div>
        <w:div w:id="836379544">
          <w:marLeft w:val="720"/>
          <w:marRight w:val="0"/>
          <w:marTop w:val="0"/>
          <w:marBottom w:val="0"/>
          <w:divBdr>
            <w:top w:val="none" w:sz="0" w:space="0" w:color="auto"/>
            <w:left w:val="none" w:sz="0" w:space="0" w:color="auto"/>
            <w:bottom w:val="none" w:sz="0" w:space="0" w:color="auto"/>
            <w:right w:val="none" w:sz="0" w:space="0" w:color="auto"/>
          </w:divBdr>
        </w:div>
        <w:div w:id="1060591911">
          <w:marLeft w:val="720"/>
          <w:marRight w:val="0"/>
          <w:marTop w:val="0"/>
          <w:marBottom w:val="0"/>
          <w:divBdr>
            <w:top w:val="none" w:sz="0" w:space="0" w:color="auto"/>
            <w:left w:val="none" w:sz="0" w:space="0" w:color="auto"/>
            <w:bottom w:val="none" w:sz="0" w:space="0" w:color="auto"/>
            <w:right w:val="none" w:sz="0" w:space="0" w:color="auto"/>
          </w:divBdr>
        </w:div>
        <w:div w:id="1068185047">
          <w:marLeft w:val="720"/>
          <w:marRight w:val="0"/>
          <w:marTop w:val="0"/>
          <w:marBottom w:val="0"/>
          <w:divBdr>
            <w:top w:val="none" w:sz="0" w:space="0" w:color="auto"/>
            <w:left w:val="none" w:sz="0" w:space="0" w:color="auto"/>
            <w:bottom w:val="none" w:sz="0" w:space="0" w:color="auto"/>
            <w:right w:val="none" w:sz="0" w:space="0" w:color="auto"/>
          </w:divBdr>
        </w:div>
        <w:div w:id="1176765389">
          <w:marLeft w:val="720"/>
          <w:marRight w:val="0"/>
          <w:marTop w:val="0"/>
          <w:marBottom w:val="0"/>
          <w:divBdr>
            <w:top w:val="none" w:sz="0" w:space="0" w:color="auto"/>
            <w:left w:val="none" w:sz="0" w:space="0" w:color="auto"/>
            <w:bottom w:val="none" w:sz="0" w:space="0" w:color="auto"/>
            <w:right w:val="none" w:sz="0" w:space="0" w:color="auto"/>
          </w:divBdr>
        </w:div>
        <w:div w:id="1220747551">
          <w:marLeft w:val="720"/>
          <w:marRight w:val="0"/>
          <w:marTop w:val="0"/>
          <w:marBottom w:val="0"/>
          <w:divBdr>
            <w:top w:val="none" w:sz="0" w:space="0" w:color="auto"/>
            <w:left w:val="none" w:sz="0" w:space="0" w:color="auto"/>
            <w:bottom w:val="none" w:sz="0" w:space="0" w:color="auto"/>
            <w:right w:val="none" w:sz="0" w:space="0" w:color="auto"/>
          </w:divBdr>
        </w:div>
        <w:div w:id="1251541274">
          <w:marLeft w:val="720"/>
          <w:marRight w:val="0"/>
          <w:marTop w:val="0"/>
          <w:marBottom w:val="0"/>
          <w:divBdr>
            <w:top w:val="none" w:sz="0" w:space="0" w:color="auto"/>
            <w:left w:val="none" w:sz="0" w:space="0" w:color="auto"/>
            <w:bottom w:val="none" w:sz="0" w:space="0" w:color="auto"/>
            <w:right w:val="none" w:sz="0" w:space="0" w:color="auto"/>
          </w:divBdr>
        </w:div>
        <w:div w:id="1344429909">
          <w:marLeft w:val="720"/>
          <w:marRight w:val="0"/>
          <w:marTop w:val="0"/>
          <w:marBottom w:val="0"/>
          <w:divBdr>
            <w:top w:val="none" w:sz="0" w:space="0" w:color="auto"/>
            <w:left w:val="none" w:sz="0" w:space="0" w:color="auto"/>
            <w:bottom w:val="none" w:sz="0" w:space="0" w:color="auto"/>
            <w:right w:val="none" w:sz="0" w:space="0" w:color="auto"/>
          </w:divBdr>
        </w:div>
        <w:div w:id="1549798154">
          <w:marLeft w:val="720"/>
          <w:marRight w:val="0"/>
          <w:marTop w:val="0"/>
          <w:marBottom w:val="0"/>
          <w:divBdr>
            <w:top w:val="none" w:sz="0" w:space="0" w:color="auto"/>
            <w:left w:val="none" w:sz="0" w:space="0" w:color="auto"/>
            <w:bottom w:val="none" w:sz="0" w:space="0" w:color="auto"/>
            <w:right w:val="none" w:sz="0" w:space="0" w:color="auto"/>
          </w:divBdr>
        </w:div>
        <w:div w:id="1577864849">
          <w:marLeft w:val="720"/>
          <w:marRight w:val="0"/>
          <w:marTop w:val="0"/>
          <w:marBottom w:val="0"/>
          <w:divBdr>
            <w:top w:val="none" w:sz="0" w:space="0" w:color="auto"/>
            <w:left w:val="none" w:sz="0" w:space="0" w:color="auto"/>
            <w:bottom w:val="none" w:sz="0" w:space="0" w:color="auto"/>
            <w:right w:val="none" w:sz="0" w:space="0" w:color="auto"/>
          </w:divBdr>
        </w:div>
      </w:divsChild>
    </w:div>
    <w:div w:id="1951013219">
      <w:bodyDiv w:val="1"/>
      <w:marLeft w:val="0"/>
      <w:marRight w:val="0"/>
      <w:marTop w:val="0"/>
      <w:marBottom w:val="0"/>
      <w:divBdr>
        <w:top w:val="none" w:sz="0" w:space="0" w:color="auto"/>
        <w:left w:val="none" w:sz="0" w:space="0" w:color="auto"/>
        <w:bottom w:val="none" w:sz="0" w:space="0" w:color="auto"/>
        <w:right w:val="none" w:sz="0" w:space="0" w:color="auto"/>
      </w:divBdr>
      <w:divsChild>
        <w:div w:id="195193067">
          <w:marLeft w:val="0"/>
          <w:marRight w:val="0"/>
          <w:marTop w:val="0"/>
          <w:marBottom w:val="0"/>
          <w:divBdr>
            <w:top w:val="none" w:sz="0" w:space="0" w:color="auto"/>
            <w:left w:val="none" w:sz="0" w:space="0" w:color="auto"/>
            <w:bottom w:val="none" w:sz="0" w:space="0" w:color="auto"/>
            <w:right w:val="none" w:sz="0" w:space="0" w:color="auto"/>
          </w:divBdr>
        </w:div>
      </w:divsChild>
    </w:div>
    <w:div w:id="1987083574">
      <w:bodyDiv w:val="1"/>
      <w:marLeft w:val="0"/>
      <w:marRight w:val="0"/>
      <w:marTop w:val="0"/>
      <w:marBottom w:val="0"/>
      <w:divBdr>
        <w:top w:val="none" w:sz="0" w:space="0" w:color="auto"/>
        <w:left w:val="none" w:sz="0" w:space="0" w:color="auto"/>
        <w:bottom w:val="none" w:sz="0" w:space="0" w:color="auto"/>
        <w:right w:val="none" w:sz="0" w:space="0" w:color="auto"/>
      </w:divBdr>
      <w:divsChild>
        <w:div w:id="297423154">
          <w:marLeft w:val="547"/>
          <w:marRight w:val="0"/>
          <w:marTop w:val="0"/>
          <w:marBottom w:val="0"/>
          <w:divBdr>
            <w:top w:val="none" w:sz="0" w:space="0" w:color="auto"/>
            <w:left w:val="none" w:sz="0" w:space="0" w:color="auto"/>
            <w:bottom w:val="none" w:sz="0" w:space="0" w:color="auto"/>
            <w:right w:val="none" w:sz="0" w:space="0" w:color="auto"/>
          </w:divBdr>
        </w:div>
        <w:div w:id="341854692">
          <w:marLeft w:val="1166"/>
          <w:marRight w:val="0"/>
          <w:marTop w:val="0"/>
          <w:marBottom w:val="0"/>
          <w:divBdr>
            <w:top w:val="none" w:sz="0" w:space="0" w:color="auto"/>
            <w:left w:val="none" w:sz="0" w:space="0" w:color="auto"/>
            <w:bottom w:val="none" w:sz="0" w:space="0" w:color="auto"/>
            <w:right w:val="none" w:sz="0" w:space="0" w:color="auto"/>
          </w:divBdr>
        </w:div>
        <w:div w:id="615480617">
          <w:marLeft w:val="547"/>
          <w:marRight w:val="0"/>
          <w:marTop w:val="0"/>
          <w:marBottom w:val="0"/>
          <w:divBdr>
            <w:top w:val="none" w:sz="0" w:space="0" w:color="auto"/>
            <w:left w:val="none" w:sz="0" w:space="0" w:color="auto"/>
            <w:bottom w:val="none" w:sz="0" w:space="0" w:color="auto"/>
            <w:right w:val="none" w:sz="0" w:space="0" w:color="auto"/>
          </w:divBdr>
        </w:div>
        <w:div w:id="885024385">
          <w:marLeft w:val="1166"/>
          <w:marRight w:val="0"/>
          <w:marTop w:val="0"/>
          <w:marBottom w:val="0"/>
          <w:divBdr>
            <w:top w:val="none" w:sz="0" w:space="0" w:color="auto"/>
            <w:left w:val="none" w:sz="0" w:space="0" w:color="auto"/>
            <w:bottom w:val="none" w:sz="0" w:space="0" w:color="auto"/>
            <w:right w:val="none" w:sz="0" w:space="0" w:color="auto"/>
          </w:divBdr>
        </w:div>
        <w:div w:id="1108429187">
          <w:marLeft w:val="1166"/>
          <w:marRight w:val="0"/>
          <w:marTop w:val="0"/>
          <w:marBottom w:val="0"/>
          <w:divBdr>
            <w:top w:val="none" w:sz="0" w:space="0" w:color="auto"/>
            <w:left w:val="none" w:sz="0" w:space="0" w:color="auto"/>
            <w:bottom w:val="none" w:sz="0" w:space="0" w:color="auto"/>
            <w:right w:val="none" w:sz="0" w:space="0" w:color="auto"/>
          </w:divBdr>
        </w:div>
        <w:div w:id="1213731956">
          <w:marLeft w:val="547"/>
          <w:marRight w:val="0"/>
          <w:marTop w:val="0"/>
          <w:marBottom w:val="0"/>
          <w:divBdr>
            <w:top w:val="none" w:sz="0" w:space="0" w:color="auto"/>
            <w:left w:val="none" w:sz="0" w:space="0" w:color="auto"/>
            <w:bottom w:val="none" w:sz="0" w:space="0" w:color="auto"/>
            <w:right w:val="none" w:sz="0" w:space="0" w:color="auto"/>
          </w:divBdr>
        </w:div>
        <w:div w:id="1350521367">
          <w:marLeft w:val="547"/>
          <w:marRight w:val="0"/>
          <w:marTop w:val="0"/>
          <w:marBottom w:val="0"/>
          <w:divBdr>
            <w:top w:val="none" w:sz="0" w:space="0" w:color="auto"/>
            <w:left w:val="none" w:sz="0" w:space="0" w:color="auto"/>
            <w:bottom w:val="none" w:sz="0" w:space="0" w:color="auto"/>
            <w:right w:val="none" w:sz="0" w:space="0" w:color="auto"/>
          </w:divBdr>
        </w:div>
        <w:div w:id="1862938347">
          <w:marLeft w:val="1166"/>
          <w:marRight w:val="0"/>
          <w:marTop w:val="0"/>
          <w:marBottom w:val="0"/>
          <w:divBdr>
            <w:top w:val="none" w:sz="0" w:space="0" w:color="auto"/>
            <w:left w:val="none" w:sz="0" w:space="0" w:color="auto"/>
            <w:bottom w:val="none" w:sz="0" w:space="0" w:color="auto"/>
            <w:right w:val="none" w:sz="0" w:space="0" w:color="auto"/>
          </w:divBdr>
        </w:div>
      </w:divsChild>
    </w:div>
    <w:div w:id="1999115375">
      <w:bodyDiv w:val="1"/>
      <w:marLeft w:val="0"/>
      <w:marRight w:val="0"/>
      <w:marTop w:val="0"/>
      <w:marBottom w:val="0"/>
      <w:divBdr>
        <w:top w:val="none" w:sz="0" w:space="0" w:color="auto"/>
        <w:left w:val="none" w:sz="0" w:space="0" w:color="auto"/>
        <w:bottom w:val="none" w:sz="0" w:space="0" w:color="auto"/>
        <w:right w:val="none" w:sz="0" w:space="0" w:color="auto"/>
      </w:divBdr>
      <w:divsChild>
        <w:div w:id="105395724">
          <w:marLeft w:val="432"/>
          <w:marRight w:val="0"/>
          <w:marTop w:val="115"/>
          <w:marBottom w:val="0"/>
          <w:divBdr>
            <w:top w:val="none" w:sz="0" w:space="0" w:color="auto"/>
            <w:left w:val="none" w:sz="0" w:space="0" w:color="auto"/>
            <w:bottom w:val="none" w:sz="0" w:space="0" w:color="auto"/>
            <w:right w:val="none" w:sz="0" w:space="0" w:color="auto"/>
          </w:divBdr>
        </w:div>
        <w:div w:id="148252349">
          <w:marLeft w:val="432"/>
          <w:marRight w:val="0"/>
          <w:marTop w:val="115"/>
          <w:marBottom w:val="0"/>
          <w:divBdr>
            <w:top w:val="none" w:sz="0" w:space="0" w:color="auto"/>
            <w:left w:val="none" w:sz="0" w:space="0" w:color="auto"/>
            <w:bottom w:val="none" w:sz="0" w:space="0" w:color="auto"/>
            <w:right w:val="none" w:sz="0" w:space="0" w:color="auto"/>
          </w:divBdr>
        </w:div>
        <w:div w:id="649408144">
          <w:marLeft w:val="432"/>
          <w:marRight w:val="0"/>
          <w:marTop w:val="115"/>
          <w:marBottom w:val="0"/>
          <w:divBdr>
            <w:top w:val="none" w:sz="0" w:space="0" w:color="auto"/>
            <w:left w:val="none" w:sz="0" w:space="0" w:color="auto"/>
            <w:bottom w:val="none" w:sz="0" w:space="0" w:color="auto"/>
            <w:right w:val="none" w:sz="0" w:space="0" w:color="auto"/>
          </w:divBdr>
        </w:div>
        <w:div w:id="1350062048">
          <w:marLeft w:val="432"/>
          <w:marRight w:val="0"/>
          <w:marTop w:val="115"/>
          <w:marBottom w:val="0"/>
          <w:divBdr>
            <w:top w:val="none" w:sz="0" w:space="0" w:color="auto"/>
            <w:left w:val="none" w:sz="0" w:space="0" w:color="auto"/>
            <w:bottom w:val="none" w:sz="0" w:space="0" w:color="auto"/>
            <w:right w:val="none" w:sz="0" w:space="0" w:color="auto"/>
          </w:divBdr>
        </w:div>
        <w:div w:id="1663435597">
          <w:marLeft w:val="432"/>
          <w:marRight w:val="0"/>
          <w:marTop w:val="115"/>
          <w:marBottom w:val="0"/>
          <w:divBdr>
            <w:top w:val="none" w:sz="0" w:space="0" w:color="auto"/>
            <w:left w:val="none" w:sz="0" w:space="0" w:color="auto"/>
            <w:bottom w:val="none" w:sz="0" w:space="0" w:color="auto"/>
            <w:right w:val="none" w:sz="0" w:space="0" w:color="auto"/>
          </w:divBdr>
        </w:div>
      </w:divsChild>
    </w:div>
    <w:div w:id="2017880264">
      <w:bodyDiv w:val="1"/>
      <w:marLeft w:val="0"/>
      <w:marRight w:val="0"/>
      <w:marTop w:val="0"/>
      <w:marBottom w:val="0"/>
      <w:divBdr>
        <w:top w:val="none" w:sz="0" w:space="0" w:color="auto"/>
        <w:left w:val="none" w:sz="0" w:space="0" w:color="auto"/>
        <w:bottom w:val="none" w:sz="0" w:space="0" w:color="auto"/>
        <w:right w:val="none" w:sz="0" w:space="0" w:color="auto"/>
      </w:divBdr>
    </w:div>
    <w:div w:id="2021740256">
      <w:bodyDiv w:val="1"/>
      <w:marLeft w:val="0"/>
      <w:marRight w:val="0"/>
      <w:marTop w:val="0"/>
      <w:marBottom w:val="0"/>
      <w:divBdr>
        <w:top w:val="none" w:sz="0" w:space="0" w:color="auto"/>
        <w:left w:val="none" w:sz="0" w:space="0" w:color="auto"/>
        <w:bottom w:val="none" w:sz="0" w:space="0" w:color="auto"/>
        <w:right w:val="none" w:sz="0" w:space="0" w:color="auto"/>
      </w:divBdr>
    </w:div>
    <w:div w:id="2137749759">
      <w:bodyDiv w:val="1"/>
      <w:marLeft w:val="0"/>
      <w:marRight w:val="0"/>
      <w:marTop w:val="0"/>
      <w:marBottom w:val="0"/>
      <w:divBdr>
        <w:top w:val="none" w:sz="0" w:space="0" w:color="auto"/>
        <w:left w:val="none" w:sz="0" w:space="0" w:color="auto"/>
        <w:bottom w:val="none" w:sz="0" w:space="0" w:color="auto"/>
        <w:right w:val="none" w:sz="0" w:space="0" w:color="auto"/>
      </w:divBdr>
      <w:divsChild>
        <w:div w:id="216401831">
          <w:marLeft w:val="1166"/>
          <w:marRight w:val="0"/>
          <w:marTop w:val="86"/>
          <w:marBottom w:val="0"/>
          <w:divBdr>
            <w:top w:val="none" w:sz="0" w:space="0" w:color="auto"/>
            <w:left w:val="none" w:sz="0" w:space="0" w:color="auto"/>
            <w:bottom w:val="none" w:sz="0" w:space="0" w:color="auto"/>
            <w:right w:val="none" w:sz="0" w:space="0" w:color="auto"/>
          </w:divBdr>
        </w:div>
        <w:div w:id="302345011">
          <w:marLeft w:val="1166"/>
          <w:marRight w:val="0"/>
          <w:marTop w:val="86"/>
          <w:marBottom w:val="0"/>
          <w:divBdr>
            <w:top w:val="none" w:sz="0" w:space="0" w:color="auto"/>
            <w:left w:val="none" w:sz="0" w:space="0" w:color="auto"/>
            <w:bottom w:val="none" w:sz="0" w:space="0" w:color="auto"/>
            <w:right w:val="none" w:sz="0" w:space="0" w:color="auto"/>
          </w:divBdr>
        </w:div>
        <w:div w:id="368261364">
          <w:marLeft w:val="1166"/>
          <w:marRight w:val="0"/>
          <w:marTop w:val="86"/>
          <w:marBottom w:val="0"/>
          <w:divBdr>
            <w:top w:val="none" w:sz="0" w:space="0" w:color="auto"/>
            <w:left w:val="none" w:sz="0" w:space="0" w:color="auto"/>
            <w:bottom w:val="none" w:sz="0" w:space="0" w:color="auto"/>
            <w:right w:val="none" w:sz="0" w:space="0" w:color="auto"/>
          </w:divBdr>
        </w:div>
        <w:div w:id="395512740">
          <w:marLeft w:val="1166"/>
          <w:marRight w:val="0"/>
          <w:marTop w:val="86"/>
          <w:marBottom w:val="0"/>
          <w:divBdr>
            <w:top w:val="none" w:sz="0" w:space="0" w:color="auto"/>
            <w:left w:val="none" w:sz="0" w:space="0" w:color="auto"/>
            <w:bottom w:val="none" w:sz="0" w:space="0" w:color="auto"/>
            <w:right w:val="none" w:sz="0" w:space="0" w:color="auto"/>
          </w:divBdr>
        </w:div>
        <w:div w:id="456918664">
          <w:marLeft w:val="1166"/>
          <w:marRight w:val="0"/>
          <w:marTop w:val="86"/>
          <w:marBottom w:val="0"/>
          <w:divBdr>
            <w:top w:val="none" w:sz="0" w:space="0" w:color="auto"/>
            <w:left w:val="none" w:sz="0" w:space="0" w:color="auto"/>
            <w:bottom w:val="none" w:sz="0" w:space="0" w:color="auto"/>
            <w:right w:val="none" w:sz="0" w:space="0" w:color="auto"/>
          </w:divBdr>
        </w:div>
        <w:div w:id="509374322">
          <w:marLeft w:val="1166"/>
          <w:marRight w:val="0"/>
          <w:marTop w:val="86"/>
          <w:marBottom w:val="0"/>
          <w:divBdr>
            <w:top w:val="none" w:sz="0" w:space="0" w:color="auto"/>
            <w:left w:val="none" w:sz="0" w:space="0" w:color="auto"/>
            <w:bottom w:val="none" w:sz="0" w:space="0" w:color="auto"/>
            <w:right w:val="none" w:sz="0" w:space="0" w:color="auto"/>
          </w:divBdr>
        </w:div>
        <w:div w:id="593393182">
          <w:marLeft w:val="547"/>
          <w:marRight w:val="0"/>
          <w:marTop w:val="115"/>
          <w:marBottom w:val="0"/>
          <w:divBdr>
            <w:top w:val="none" w:sz="0" w:space="0" w:color="auto"/>
            <w:left w:val="none" w:sz="0" w:space="0" w:color="auto"/>
            <w:bottom w:val="none" w:sz="0" w:space="0" w:color="auto"/>
            <w:right w:val="none" w:sz="0" w:space="0" w:color="auto"/>
          </w:divBdr>
        </w:div>
        <w:div w:id="711685291">
          <w:marLeft w:val="547"/>
          <w:marRight w:val="0"/>
          <w:marTop w:val="115"/>
          <w:marBottom w:val="0"/>
          <w:divBdr>
            <w:top w:val="none" w:sz="0" w:space="0" w:color="auto"/>
            <w:left w:val="none" w:sz="0" w:space="0" w:color="auto"/>
            <w:bottom w:val="none" w:sz="0" w:space="0" w:color="auto"/>
            <w:right w:val="none" w:sz="0" w:space="0" w:color="auto"/>
          </w:divBdr>
        </w:div>
        <w:div w:id="917902531">
          <w:marLeft w:val="547"/>
          <w:marRight w:val="0"/>
          <w:marTop w:val="115"/>
          <w:marBottom w:val="0"/>
          <w:divBdr>
            <w:top w:val="none" w:sz="0" w:space="0" w:color="auto"/>
            <w:left w:val="none" w:sz="0" w:space="0" w:color="auto"/>
            <w:bottom w:val="none" w:sz="0" w:space="0" w:color="auto"/>
            <w:right w:val="none" w:sz="0" w:space="0" w:color="auto"/>
          </w:divBdr>
        </w:div>
        <w:div w:id="1555240739">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ma\Documents\Itad%20work%20documents\FROM%20FLASH%205pm%20Fri\Itad_ReportTemplate.dotx" TargetMode="External"/></Relationships>
</file>

<file path=word/theme/theme1.xml><?xml version="1.0" encoding="utf-8"?>
<a:theme xmlns:a="http://schemas.openxmlformats.org/drawingml/2006/main" name="Office Theme">
  <a:themeElements>
    <a:clrScheme name="Itad">
      <a:dk1>
        <a:srgbClr val="000000"/>
      </a:dk1>
      <a:lt1>
        <a:sysClr val="window" lastClr="FFFFFF"/>
      </a:lt1>
      <a:dk2>
        <a:srgbClr val="588B46"/>
      </a:dk2>
      <a:lt2>
        <a:srgbClr val="E7E6E6"/>
      </a:lt2>
      <a:accent1>
        <a:srgbClr val="89803D"/>
      </a:accent1>
      <a:accent2>
        <a:srgbClr val="E37230"/>
      </a:accent2>
      <a:accent3>
        <a:srgbClr val="3FB84E"/>
      </a:accent3>
      <a:accent4>
        <a:srgbClr val="F1B249"/>
      </a:accent4>
      <a:accent5>
        <a:srgbClr val="F4F142"/>
      </a:accent5>
      <a:accent6>
        <a:srgbClr val="8CCA45"/>
      </a:accent6>
      <a:hlink>
        <a:srgbClr val="3B3B3C"/>
      </a:hlink>
      <a:folHlink>
        <a:srgbClr val="F3932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156D769D6D334ABA43ED70FE047C23" ma:contentTypeVersion="0" ma:contentTypeDescription="Create a new document." ma:contentTypeScope="" ma:versionID="ce59d24d9d5e40510d0a14b5c5976eea">
  <xsd:schema xmlns:xsd="http://www.w3.org/2001/XMLSchema" xmlns:xs="http://www.w3.org/2001/XMLSchema" xmlns:p="http://schemas.microsoft.com/office/2006/metadata/properties" targetNamespace="http://schemas.microsoft.com/office/2006/metadata/properties" ma:root="true" ma:fieldsID="04a179e07179029efb43f355128d3bb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7FBBE-7250-402F-96D5-2AA86ED74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3C3FD76-6CFA-4C9B-8CC0-D0ADD4E5EEB4}">
  <ds:schemaRefs>
    <ds:schemaRef ds:uri="http://schemas.microsoft.com/sharepoint/v3/contenttype/forms"/>
  </ds:schemaRefs>
</ds:datastoreItem>
</file>

<file path=customXml/itemProps3.xml><?xml version="1.0" encoding="utf-8"?>
<ds:datastoreItem xmlns:ds="http://schemas.openxmlformats.org/officeDocument/2006/customXml" ds:itemID="{669A5CA2-25DA-4F1B-8397-8F86117CCD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DE67EE-DCF3-4098-8BEE-9C56A2D65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Itad_ReportTemplate</Template>
  <TotalTime>118</TotalTime>
  <Pages>26</Pages>
  <Words>9067</Words>
  <Characters>51683</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Part B – General and Technical Tender</vt:lpstr>
    </vt:vector>
  </TitlesOfParts>
  <Company>Microsoft</Company>
  <LinksUpToDate>false</LinksUpToDate>
  <CharactersWithSpaces>60629</CharactersWithSpaces>
  <SharedDoc>false</SharedDoc>
  <HLinks>
    <vt:vector size="96" baseType="variant">
      <vt:variant>
        <vt:i4>2031624</vt:i4>
      </vt:variant>
      <vt:variant>
        <vt:i4>86</vt:i4>
      </vt:variant>
      <vt:variant>
        <vt:i4>0</vt:i4>
      </vt:variant>
      <vt:variant>
        <vt:i4>5</vt:i4>
      </vt:variant>
      <vt:variant>
        <vt:lpwstr/>
      </vt:variant>
      <vt:variant>
        <vt:lpwstr>_Toc283730872</vt:lpwstr>
      </vt:variant>
      <vt:variant>
        <vt:i4>2031627</vt:i4>
      </vt:variant>
      <vt:variant>
        <vt:i4>80</vt:i4>
      </vt:variant>
      <vt:variant>
        <vt:i4>0</vt:i4>
      </vt:variant>
      <vt:variant>
        <vt:i4>5</vt:i4>
      </vt:variant>
      <vt:variant>
        <vt:lpwstr/>
      </vt:variant>
      <vt:variant>
        <vt:lpwstr>_Toc283730871</vt:lpwstr>
      </vt:variant>
      <vt:variant>
        <vt:i4>2031626</vt:i4>
      </vt:variant>
      <vt:variant>
        <vt:i4>74</vt:i4>
      </vt:variant>
      <vt:variant>
        <vt:i4>0</vt:i4>
      </vt:variant>
      <vt:variant>
        <vt:i4>5</vt:i4>
      </vt:variant>
      <vt:variant>
        <vt:lpwstr/>
      </vt:variant>
      <vt:variant>
        <vt:lpwstr>_Toc283730870</vt:lpwstr>
      </vt:variant>
      <vt:variant>
        <vt:i4>1966083</vt:i4>
      </vt:variant>
      <vt:variant>
        <vt:i4>68</vt:i4>
      </vt:variant>
      <vt:variant>
        <vt:i4>0</vt:i4>
      </vt:variant>
      <vt:variant>
        <vt:i4>5</vt:i4>
      </vt:variant>
      <vt:variant>
        <vt:lpwstr/>
      </vt:variant>
      <vt:variant>
        <vt:lpwstr>_Toc283730869</vt:lpwstr>
      </vt:variant>
      <vt:variant>
        <vt:i4>1966082</vt:i4>
      </vt:variant>
      <vt:variant>
        <vt:i4>62</vt:i4>
      </vt:variant>
      <vt:variant>
        <vt:i4>0</vt:i4>
      </vt:variant>
      <vt:variant>
        <vt:i4>5</vt:i4>
      </vt:variant>
      <vt:variant>
        <vt:lpwstr/>
      </vt:variant>
      <vt:variant>
        <vt:lpwstr>_Toc283730868</vt:lpwstr>
      </vt:variant>
      <vt:variant>
        <vt:i4>1966093</vt:i4>
      </vt:variant>
      <vt:variant>
        <vt:i4>56</vt:i4>
      </vt:variant>
      <vt:variant>
        <vt:i4>0</vt:i4>
      </vt:variant>
      <vt:variant>
        <vt:i4>5</vt:i4>
      </vt:variant>
      <vt:variant>
        <vt:lpwstr/>
      </vt:variant>
      <vt:variant>
        <vt:lpwstr>_Toc283730867</vt:lpwstr>
      </vt:variant>
      <vt:variant>
        <vt:i4>1966092</vt:i4>
      </vt:variant>
      <vt:variant>
        <vt:i4>50</vt:i4>
      </vt:variant>
      <vt:variant>
        <vt:i4>0</vt:i4>
      </vt:variant>
      <vt:variant>
        <vt:i4>5</vt:i4>
      </vt:variant>
      <vt:variant>
        <vt:lpwstr/>
      </vt:variant>
      <vt:variant>
        <vt:lpwstr>_Toc283730866</vt:lpwstr>
      </vt:variant>
      <vt:variant>
        <vt:i4>1966095</vt:i4>
      </vt:variant>
      <vt:variant>
        <vt:i4>44</vt:i4>
      </vt:variant>
      <vt:variant>
        <vt:i4>0</vt:i4>
      </vt:variant>
      <vt:variant>
        <vt:i4>5</vt:i4>
      </vt:variant>
      <vt:variant>
        <vt:lpwstr/>
      </vt:variant>
      <vt:variant>
        <vt:lpwstr>_Toc283730865</vt:lpwstr>
      </vt:variant>
      <vt:variant>
        <vt:i4>1966094</vt:i4>
      </vt:variant>
      <vt:variant>
        <vt:i4>38</vt:i4>
      </vt:variant>
      <vt:variant>
        <vt:i4>0</vt:i4>
      </vt:variant>
      <vt:variant>
        <vt:i4>5</vt:i4>
      </vt:variant>
      <vt:variant>
        <vt:lpwstr/>
      </vt:variant>
      <vt:variant>
        <vt:lpwstr>_Toc283730864</vt:lpwstr>
      </vt:variant>
      <vt:variant>
        <vt:i4>1966089</vt:i4>
      </vt:variant>
      <vt:variant>
        <vt:i4>32</vt:i4>
      </vt:variant>
      <vt:variant>
        <vt:i4>0</vt:i4>
      </vt:variant>
      <vt:variant>
        <vt:i4>5</vt:i4>
      </vt:variant>
      <vt:variant>
        <vt:lpwstr/>
      </vt:variant>
      <vt:variant>
        <vt:lpwstr>_Toc283730863</vt:lpwstr>
      </vt:variant>
      <vt:variant>
        <vt:i4>1966088</vt:i4>
      </vt:variant>
      <vt:variant>
        <vt:i4>26</vt:i4>
      </vt:variant>
      <vt:variant>
        <vt:i4>0</vt:i4>
      </vt:variant>
      <vt:variant>
        <vt:i4>5</vt:i4>
      </vt:variant>
      <vt:variant>
        <vt:lpwstr/>
      </vt:variant>
      <vt:variant>
        <vt:lpwstr>_Toc283730862</vt:lpwstr>
      </vt:variant>
      <vt:variant>
        <vt:i4>1966091</vt:i4>
      </vt:variant>
      <vt:variant>
        <vt:i4>20</vt:i4>
      </vt:variant>
      <vt:variant>
        <vt:i4>0</vt:i4>
      </vt:variant>
      <vt:variant>
        <vt:i4>5</vt:i4>
      </vt:variant>
      <vt:variant>
        <vt:lpwstr/>
      </vt:variant>
      <vt:variant>
        <vt:lpwstr>_Toc283730861</vt:lpwstr>
      </vt:variant>
      <vt:variant>
        <vt:i4>1966090</vt:i4>
      </vt:variant>
      <vt:variant>
        <vt:i4>14</vt:i4>
      </vt:variant>
      <vt:variant>
        <vt:i4>0</vt:i4>
      </vt:variant>
      <vt:variant>
        <vt:i4>5</vt:i4>
      </vt:variant>
      <vt:variant>
        <vt:lpwstr/>
      </vt:variant>
      <vt:variant>
        <vt:lpwstr>_Toc283730860</vt:lpwstr>
      </vt:variant>
      <vt:variant>
        <vt:i4>1900547</vt:i4>
      </vt:variant>
      <vt:variant>
        <vt:i4>8</vt:i4>
      </vt:variant>
      <vt:variant>
        <vt:i4>0</vt:i4>
      </vt:variant>
      <vt:variant>
        <vt:i4>5</vt:i4>
      </vt:variant>
      <vt:variant>
        <vt:lpwstr/>
      </vt:variant>
      <vt:variant>
        <vt:lpwstr>_Toc283730859</vt:lpwstr>
      </vt:variant>
      <vt:variant>
        <vt:i4>1900546</vt:i4>
      </vt:variant>
      <vt:variant>
        <vt:i4>2</vt:i4>
      </vt:variant>
      <vt:variant>
        <vt:i4>0</vt:i4>
      </vt:variant>
      <vt:variant>
        <vt:i4>5</vt:i4>
      </vt:variant>
      <vt:variant>
        <vt:lpwstr/>
      </vt:variant>
      <vt:variant>
        <vt:lpwstr>_Toc283730858</vt:lpwstr>
      </vt:variant>
      <vt:variant>
        <vt:i4>7995464</vt:i4>
      </vt:variant>
      <vt:variant>
        <vt:i4>-1</vt:i4>
      </vt:variant>
      <vt:variant>
        <vt:i4>1049</vt:i4>
      </vt:variant>
      <vt:variant>
        <vt:i4>1</vt:i4>
      </vt:variant>
      <vt:variant>
        <vt:lpwstr>Proposal Covers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B – General and Technical Tender</dc:title>
  <dc:creator>Emma</dc:creator>
  <cp:lastModifiedBy>Gregory Gleed</cp:lastModifiedBy>
  <cp:revision>37</cp:revision>
  <cp:lastPrinted>2015-04-09T09:54:00Z</cp:lastPrinted>
  <dcterms:created xsi:type="dcterms:W3CDTF">2015-04-23T13:49:00Z</dcterms:created>
  <dcterms:modified xsi:type="dcterms:W3CDTF">2015-10-25T13:04:00Z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0x0101009C156D769D6D334ABA43ED70FE047C23</vt:lpwstr>
  </property>
</Properties>
</file>